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33" w:rsidRPr="00224933" w:rsidRDefault="00224933" w:rsidP="00224933">
      <w:pPr>
        <w:keepNext/>
        <w:tabs>
          <w:tab w:val="left" w:pos="567"/>
        </w:tabs>
        <w:spacing w:after="0" w:line="240" w:lineRule="auto"/>
        <w:ind w:left="567" w:hanging="567"/>
        <w:jc w:val="center"/>
        <w:outlineLvl w:val="1"/>
        <w:rPr>
          <w:rFonts w:ascii="Times New Roman" w:eastAsia="Times New Roman" w:hAnsi="Times New Roman" w:cs="Times New Roman"/>
          <w:b/>
          <w:lang w:val="lt-LT"/>
        </w:rPr>
      </w:pPr>
      <w:r w:rsidRPr="00224933">
        <w:rPr>
          <w:rFonts w:ascii="Times New Roman" w:eastAsia="Times New Roman" w:hAnsi="Times New Roman" w:cs="Times New Roman"/>
          <w:b/>
          <w:lang w:val="lt-LT"/>
        </w:rPr>
        <w:t>Pakuotės lapelis: informacija vartotojui</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tabs>
          <w:tab w:val="left" w:pos="567"/>
        </w:tabs>
        <w:spacing w:after="0" w:line="240" w:lineRule="auto"/>
        <w:jc w:val="center"/>
        <w:rPr>
          <w:rFonts w:ascii="Times New Roman" w:eastAsia="Times New Roman" w:hAnsi="Times New Roman" w:cs="Times New Roman"/>
          <w:b/>
          <w:bCs/>
          <w:noProof/>
          <w:lang w:val="lt-LT"/>
        </w:rPr>
      </w:pPr>
      <w:r w:rsidRPr="00224933">
        <w:rPr>
          <w:rFonts w:ascii="Times New Roman" w:eastAsia="Times New Roman" w:hAnsi="Times New Roman" w:cs="Times New Roman"/>
          <w:b/>
          <w:bCs/>
          <w:noProof/>
          <w:lang w:val="lt-LT"/>
        </w:rPr>
        <w:t>Dolmen 25 mg geriamasis tirpalas paketėlyje</w:t>
      </w:r>
    </w:p>
    <w:p w:rsidR="00224933" w:rsidRPr="00224933" w:rsidRDefault="00224933" w:rsidP="00224933">
      <w:pPr>
        <w:tabs>
          <w:tab w:val="left" w:pos="567"/>
        </w:tabs>
        <w:spacing w:after="0" w:line="240" w:lineRule="auto"/>
        <w:jc w:val="center"/>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Deksketoprofenas</w:t>
      </w:r>
    </w:p>
    <w:p w:rsidR="00224933" w:rsidRPr="00224933" w:rsidRDefault="00224933" w:rsidP="00224933">
      <w:pPr>
        <w:tabs>
          <w:tab w:val="left" w:pos="567"/>
        </w:tabs>
        <w:spacing w:after="0" w:line="240" w:lineRule="auto"/>
        <w:jc w:val="center"/>
        <w:rPr>
          <w:rFonts w:ascii="Times New Roman" w:eastAsia="Times New Roman" w:hAnsi="Times New Roman" w:cs="Times New Roman"/>
          <w:bCs/>
          <w:noProof/>
          <w:lang w:val="lt-LT"/>
        </w:rPr>
      </w:pPr>
    </w:p>
    <w:p w:rsidR="00224933" w:rsidRPr="00224933" w:rsidRDefault="00224933" w:rsidP="00224933">
      <w:pPr>
        <w:tabs>
          <w:tab w:val="left" w:pos="567"/>
        </w:tabs>
        <w:spacing w:after="0" w:line="240" w:lineRule="auto"/>
        <w:rPr>
          <w:rFonts w:ascii="Times New Roman" w:eastAsia="Times New Roman" w:hAnsi="Times New Roman" w:cs="Times New Roman"/>
          <w:b/>
          <w:bCs/>
          <w:noProof/>
          <w:lang w:val="lt-LT"/>
        </w:rPr>
      </w:pPr>
      <w:r w:rsidRPr="00224933">
        <w:rPr>
          <w:rFonts w:ascii="Times New Roman" w:eastAsia="Times New Roman" w:hAnsi="Times New Roman" w:cs="Times New Roman"/>
          <w:b/>
          <w:bCs/>
          <w:noProof/>
          <w:lang w:val="lt-LT"/>
        </w:rPr>
        <w:t>Atidžiai perskaitykite visą šį lapelį, prieš pradėdami vartoti vaistą,</w:t>
      </w:r>
      <w:r w:rsidRPr="00224933">
        <w:rPr>
          <w:rFonts w:ascii="Times New Roman" w:eastAsia="Times New Roman" w:hAnsi="Times New Roman" w:cs="Times New Roman"/>
          <w:bCs/>
          <w:noProof/>
          <w:szCs w:val="24"/>
          <w:lang w:val="lt-LT"/>
        </w:rPr>
        <w:t xml:space="preserve"> </w:t>
      </w:r>
      <w:r w:rsidRPr="00224933">
        <w:rPr>
          <w:rFonts w:ascii="Times New Roman" w:eastAsia="Times New Roman" w:hAnsi="Times New Roman" w:cs="Times New Roman"/>
          <w:b/>
          <w:bCs/>
          <w:noProof/>
          <w:szCs w:val="24"/>
          <w:lang w:val="lt-LT"/>
        </w:rPr>
        <w:t>nes jame pateikiama Jums svarbi informacija</w:t>
      </w:r>
      <w:r w:rsidRPr="00224933">
        <w:rPr>
          <w:rFonts w:ascii="Times New Roman" w:eastAsia="Times New Roman" w:hAnsi="Times New Roman" w:cs="Times New Roman"/>
          <w:b/>
          <w:bCs/>
          <w:noProof/>
          <w:lang w:val="lt-LT"/>
        </w:rPr>
        <w:t>.</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hAnsi="Times New Roman"/>
          <w:lang w:val="sl-SI" w:eastAsia="sl-SI"/>
        </w:rPr>
        <w:t>Visada vartokite šį vaistą tiksliai kaip aprašyta šiame lapelyje arba kaip nurodė gydytojas arba vaistininkas</w:t>
      </w:r>
      <w:r w:rsidRPr="00224933">
        <w:rPr>
          <w:rFonts w:ascii="Times New Roman" w:hAnsi="Times New Roman"/>
          <w:sz w:val="24"/>
          <w:szCs w:val="20"/>
          <w:lang w:val="sl-SI" w:eastAsia="sl-SI"/>
        </w:rPr>
        <w:t>.</w:t>
      </w:r>
    </w:p>
    <w:p w:rsidR="00224933" w:rsidRPr="00224933" w:rsidRDefault="00224933" w:rsidP="00224933">
      <w:pPr>
        <w:numPr>
          <w:ilvl w:val="0"/>
          <w:numId w:val="2"/>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Neišmeskite šio lapelio, nes vėl gali prireikti jį perskaityti.</w:t>
      </w:r>
    </w:p>
    <w:p w:rsidR="00224933" w:rsidRPr="00224933" w:rsidRDefault="00224933" w:rsidP="00224933">
      <w:pPr>
        <w:spacing w:after="0" w:line="240" w:lineRule="auto"/>
        <w:ind w:left="567" w:right="-60" w:hanging="567"/>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w:t>
      </w:r>
      <w:r w:rsidRPr="00224933">
        <w:rPr>
          <w:rFonts w:ascii="Times New Roman" w:eastAsia="Times New Roman" w:hAnsi="Times New Roman" w:cs="Times New Roman"/>
          <w:bCs/>
          <w:noProof/>
          <w:lang w:val="lt-LT"/>
        </w:rPr>
        <w:tab/>
      </w:r>
      <w:r w:rsidRPr="00224933">
        <w:rPr>
          <w:rFonts w:ascii="Times New Roman" w:hAnsi="Times New Roman"/>
          <w:lang w:val="sl-SI" w:eastAsia="sl-SI"/>
        </w:rPr>
        <w:t xml:space="preserve">Jeigu norite sužinoti daugiau arba pasitarti, kreipkitės į </w:t>
      </w:r>
      <w:r w:rsidRPr="00224933">
        <w:rPr>
          <w:rFonts w:ascii="Times New Roman" w:eastAsia="Times New Roman" w:hAnsi="Times New Roman" w:cs="Times New Roman"/>
          <w:bCs/>
          <w:noProof/>
          <w:lang w:val="lt-LT"/>
        </w:rPr>
        <w:t>vaistininką.</w:t>
      </w:r>
    </w:p>
    <w:p w:rsidR="00224933" w:rsidRPr="00224933" w:rsidRDefault="00224933" w:rsidP="00224933">
      <w:pPr>
        <w:numPr>
          <w:ilvl w:val="0"/>
          <w:numId w:val="1"/>
        </w:numPr>
        <w:tabs>
          <w:tab w:val="left" w:pos="567"/>
        </w:tabs>
        <w:spacing w:after="0" w:line="260" w:lineRule="exact"/>
        <w:ind w:left="567" w:hanging="567"/>
        <w:rPr>
          <w:rFonts w:ascii="Times New Roman" w:eastAsia="Times New Roman" w:hAnsi="Times New Roman" w:cs="Times New Roman"/>
          <w:noProof/>
          <w:lang w:val="lt-LT" w:eastAsia="lt-LT" w:bidi="lt-LT"/>
        </w:rPr>
      </w:pPr>
      <w:r w:rsidRPr="00224933">
        <w:rPr>
          <w:rFonts w:ascii="Times New Roman" w:eastAsia="Times New Roman" w:hAnsi="Times New Roman" w:cs="Times New Roman"/>
          <w:lang w:val="lt-LT" w:eastAsia="lt-LT" w:bidi="lt-LT"/>
        </w:rPr>
        <w:t>Jeigu pasireiškė šalutinis poveikis (net jeigu jis šiame lapelyje nenurodytas), kreipkitės į gydytoją arba vaistininką. Žr. 4 skyrių.</w:t>
      </w:r>
    </w:p>
    <w:p w:rsidR="00224933" w:rsidRPr="00224933" w:rsidRDefault="00224933" w:rsidP="00224933">
      <w:pPr>
        <w:numPr>
          <w:ilvl w:val="0"/>
          <w:numId w:val="1"/>
        </w:numPr>
        <w:tabs>
          <w:tab w:val="left" w:pos="567"/>
        </w:tabs>
        <w:spacing w:after="0" w:line="260" w:lineRule="exact"/>
        <w:ind w:left="567" w:hanging="567"/>
        <w:rPr>
          <w:rFonts w:ascii="Times New Roman" w:eastAsia="Times New Roman" w:hAnsi="Times New Roman" w:cs="Times New Roman"/>
          <w:noProof/>
          <w:szCs w:val="20"/>
          <w:lang w:val="lt-LT" w:eastAsia="lt-LT" w:bidi="lt-LT"/>
        </w:rPr>
      </w:pPr>
      <w:r w:rsidRPr="00224933">
        <w:rPr>
          <w:rFonts w:ascii="Times New Roman" w:hAnsi="Times New Roman"/>
          <w:lang w:val="sl-SI" w:eastAsia="sl-SI"/>
        </w:rPr>
        <w:t>Jeigu per 3-4 dienas Jūsų savijauta nepagerėjo arba net pablogėjo, kreipkitės į gydytoją</w:t>
      </w:r>
      <w:r w:rsidRPr="00224933">
        <w:rPr>
          <w:rFonts w:ascii="Times New Roman" w:hAnsi="Times New Roman"/>
          <w:sz w:val="24"/>
          <w:szCs w:val="20"/>
          <w:lang w:val="sl-SI" w:eastAsia="sl-SI"/>
        </w:rPr>
        <w:t>.</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tabs>
          <w:tab w:val="left" w:pos="567"/>
        </w:tabs>
        <w:spacing w:after="0" w:line="240" w:lineRule="auto"/>
        <w:rPr>
          <w:rFonts w:ascii="Times New Roman" w:eastAsia="Times New Roman" w:hAnsi="Times New Roman" w:cs="Times New Roman"/>
          <w:b/>
          <w:bCs/>
          <w:noProof/>
          <w:lang w:val="lt-LT"/>
        </w:rPr>
      </w:pPr>
      <w:r w:rsidRPr="00224933">
        <w:rPr>
          <w:rFonts w:ascii="Times New Roman" w:eastAsia="Times New Roman" w:hAnsi="Times New Roman" w:cs="Times New Roman"/>
          <w:b/>
          <w:bCs/>
          <w:noProof/>
          <w:lang w:val="lt-LT"/>
        </w:rPr>
        <w:t>Apie ką rašoma šiame lapelyje?</w:t>
      </w:r>
    </w:p>
    <w:p w:rsidR="00224933" w:rsidRPr="00224933" w:rsidRDefault="00224933" w:rsidP="00224933">
      <w:pPr>
        <w:tabs>
          <w:tab w:val="left" w:pos="567"/>
        </w:tabs>
        <w:spacing w:after="0" w:line="240" w:lineRule="auto"/>
        <w:ind w:left="567" w:hanging="567"/>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1.</w:t>
      </w:r>
      <w:r w:rsidRPr="00224933">
        <w:rPr>
          <w:rFonts w:ascii="Times New Roman" w:eastAsia="Times New Roman" w:hAnsi="Times New Roman" w:cs="Times New Roman"/>
          <w:bCs/>
          <w:noProof/>
          <w:lang w:val="lt-LT"/>
        </w:rPr>
        <w:tab/>
        <w:t>Kas yra Dolmen ir kam jis vartojamas</w:t>
      </w:r>
    </w:p>
    <w:p w:rsidR="00224933" w:rsidRPr="00224933" w:rsidRDefault="00224933" w:rsidP="00224933">
      <w:pPr>
        <w:tabs>
          <w:tab w:val="left" w:pos="567"/>
        </w:tabs>
        <w:spacing w:after="0" w:line="240" w:lineRule="auto"/>
        <w:ind w:left="567" w:hanging="567"/>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2.</w:t>
      </w:r>
      <w:r w:rsidRPr="00224933">
        <w:rPr>
          <w:rFonts w:ascii="Times New Roman" w:eastAsia="Times New Roman" w:hAnsi="Times New Roman" w:cs="Times New Roman"/>
          <w:bCs/>
          <w:noProof/>
          <w:lang w:val="lt-LT"/>
        </w:rPr>
        <w:tab/>
        <w:t xml:space="preserve">Kas žinotina prieš vartojant Dolmen </w:t>
      </w:r>
    </w:p>
    <w:p w:rsidR="00224933" w:rsidRPr="00224933" w:rsidRDefault="00224933" w:rsidP="00224933">
      <w:pPr>
        <w:tabs>
          <w:tab w:val="left" w:pos="567"/>
        </w:tabs>
        <w:spacing w:after="0" w:line="240" w:lineRule="auto"/>
        <w:ind w:left="567" w:hanging="567"/>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3.</w:t>
      </w:r>
      <w:r w:rsidRPr="00224933">
        <w:rPr>
          <w:rFonts w:ascii="Times New Roman" w:eastAsia="Times New Roman" w:hAnsi="Times New Roman" w:cs="Times New Roman"/>
          <w:bCs/>
          <w:noProof/>
          <w:lang w:val="lt-LT"/>
        </w:rPr>
        <w:tab/>
        <w:t>Kaip vartoti Dolmen</w:t>
      </w:r>
    </w:p>
    <w:p w:rsidR="00224933" w:rsidRPr="00224933" w:rsidRDefault="00224933" w:rsidP="00224933">
      <w:pPr>
        <w:tabs>
          <w:tab w:val="left" w:pos="567"/>
        </w:tabs>
        <w:spacing w:after="0" w:line="240" w:lineRule="auto"/>
        <w:ind w:left="567" w:hanging="567"/>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4.</w:t>
      </w:r>
      <w:r w:rsidRPr="00224933">
        <w:rPr>
          <w:rFonts w:ascii="Times New Roman" w:eastAsia="Times New Roman" w:hAnsi="Times New Roman" w:cs="Times New Roman"/>
          <w:bCs/>
          <w:noProof/>
          <w:lang w:val="lt-LT"/>
        </w:rPr>
        <w:tab/>
        <w:t>Galimas šalutinis poveikis</w:t>
      </w:r>
    </w:p>
    <w:p w:rsidR="00224933" w:rsidRPr="00224933" w:rsidRDefault="00224933" w:rsidP="00224933">
      <w:pPr>
        <w:tabs>
          <w:tab w:val="left" w:pos="567"/>
        </w:tabs>
        <w:spacing w:after="0" w:line="240" w:lineRule="auto"/>
        <w:ind w:left="567" w:hanging="567"/>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5.</w:t>
      </w:r>
      <w:r w:rsidRPr="00224933">
        <w:rPr>
          <w:rFonts w:ascii="Times New Roman" w:eastAsia="Times New Roman" w:hAnsi="Times New Roman" w:cs="Times New Roman"/>
          <w:bCs/>
          <w:noProof/>
          <w:lang w:val="lt-LT"/>
        </w:rPr>
        <w:tab/>
        <w:t>Kaip laikyti Dolmen</w:t>
      </w:r>
    </w:p>
    <w:p w:rsidR="00224933" w:rsidRPr="00224933" w:rsidRDefault="00224933" w:rsidP="00224933">
      <w:pPr>
        <w:tabs>
          <w:tab w:val="left" w:pos="567"/>
        </w:tabs>
        <w:spacing w:after="0" w:line="240" w:lineRule="auto"/>
        <w:ind w:left="567" w:hanging="567"/>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6.</w:t>
      </w:r>
      <w:r w:rsidRPr="00224933">
        <w:rPr>
          <w:rFonts w:ascii="Times New Roman" w:eastAsia="Times New Roman" w:hAnsi="Times New Roman" w:cs="Times New Roman"/>
          <w:bCs/>
          <w:noProof/>
          <w:lang w:val="lt-LT"/>
        </w:rPr>
        <w:tab/>
        <w:t>Pakuotės turinys ir kita informacija</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0" w:name="_Toc129243139"/>
      <w:bookmarkStart w:id="1" w:name="_Toc129243264"/>
      <w:r w:rsidRPr="00224933">
        <w:rPr>
          <w:rFonts w:ascii="Times New Roman" w:eastAsia="Times New Roman" w:hAnsi="Times New Roman" w:cs="Times New Roman"/>
          <w:b/>
          <w:lang w:val="lt-LT"/>
        </w:rPr>
        <w:t>1.</w:t>
      </w:r>
      <w:r w:rsidRPr="00224933">
        <w:rPr>
          <w:rFonts w:ascii="Times New Roman" w:eastAsia="Times New Roman" w:hAnsi="Times New Roman" w:cs="Times New Roman"/>
          <w:b/>
          <w:lang w:val="lt-LT"/>
        </w:rPr>
        <w:tab/>
        <w:t>Kas yra Dolmen ir kam jis vartojamas</w:t>
      </w:r>
    </w:p>
    <w:bookmarkEnd w:id="0"/>
    <w:bookmarkEnd w:id="1"/>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Dolmen yra vaistas skausmui malšinti, priklausantis vadinamųjų nesteroidinių vaistų nuo uždegimo (NVNU) grupei. Jis vartojamas trumpalaikiam simptominiam lengvo ir vidutinio stiprumo ūminiam skausmui, tokiam kaip raumenų ar sąnarių skausmui, skausmingų mėnesinių (dismenorėjos), dantų skausmui malšinti. Dolmen skirtas suaugusiems pacientams.</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2" w:name="_Toc129243140"/>
      <w:bookmarkStart w:id="3" w:name="_Toc129243265"/>
      <w:r w:rsidRPr="00224933">
        <w:rPr>
          <w:rFonts w:ascii="Times New Roman" w:eastAsia="Times New Roman" w:hAnsi="Times New Roman" w:cs="Times New Roman"/>
          <w:b/>
          <w:lang w:val="lt-LT"/>
        </w:rPr>
        <w:t>2.</w:t>
      </w:r>
      <w:r w:rsidRPr="00224933">
        <w:rPr>
          <w:rFonts w:ascii="Times New Roman" w:eastAsia="Times New Roman" w:hAnsi="Times New Roman" w:cs="Times New Roman"/>
          <w:b/>
          <w:lang w:val="lt-LT"/>
        </w:rPr>
        <w:tab/>
        <w:t>Kas žinotina prieš vartojant Dolmen</w:t>
      </w:r>
      <w:bookmarkEnd w:id="2"/>
      <w:bookmarkEnd w:id="3"/>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spacing w:after="0" w:line="220" w:lineRule="exact"/>
        <w:rPr>
          <w:rFonts w:ascii="Times New Roman" w:eastAsia="Times New Roman" w:hAnsi="Times New Roman" w:cs="Times New Roman"/>
          <w:b/>
          <w:bCs/>
          <w:lang w:val="lt-LT"/>
        </w:rPr>
      </w:pPr>
      <w:r w:rsidRPr="00224933">
        <w:rPr>
          <w:rFonts w:ascii="Times New Roman" w:eastAsia="Times New Roman" w:hAnsi="Times New Roman" w:cs="Times New Roman"/>
          <w:b/>
          <w:bCs/>
          <w:lang w:val="lt-LT"/>
        </w:rPr>
        <w:t>Dolmen vartoti negalima:</w:t>
      </w:r>
    </w:p>
    <w:p w:rsidR="00224933" w:rsidRPr="00224933" w:rsidRDefault="00224933" w:rsidP="00224933">
      <w:pPr>
        <w:numPr>
          <w:ilvl w:val="0"/>
          <w:numId w:val="3"/>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 xml:space="preserve">jeigu yra alergija deksketoprofenui arba bet kuriai pagalbinei šio vaisto medžiagai </w:t>
      </w:r>
      <w:r w:rsidRPr="00224933">
        <w:rPr>
          <w:rFonts w:ascii="Times New Roman" w:eastAsia="Times New Roman" w:hAnsi="Times New Roman" w:cs="Times New Roman"/>
          <w:bCs/>
          <w:noProof/>
          <w:szCs w:val="24"/>
          <w:lang w:val="lt-LT"/>
        </w:rPr>
        <w:t>(jos išvardytos 6 skyriuje</w:t>
      </w:r>
      <w:r w:rsidRPr="00224933">
        <w:rPr>
          <w:rFonts w:ascii="Times New Roman" w:eastAsia="Times New Roman" w:hAnsi="Times New Roman" w:cs="Times New Roman"/>
          <w:bCs/>
          <w:noProof/>
          <w:lang w:val="lt-LT"/>
        </w:rPr>
        <w:t>);</w:t>
      </w:r>
    </w:p>
    <w:p w:rsidR="00224933" w:rsidRPr="00224933" w:rsidRDefault="00224933" w:rsidP="00224933">
      <w:pPr>
        <w:numPr>
          <w:ilvl w:val="0"/>
          <w:numId w:val="3"/>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jeigu esate alergiškas acetilsalicilo rūgščiai ar kitiems NVNU;</w:t>
      </w:r>
    </w:p>
    <w:p w:rsidR="00224933" w:rsidRPr="00224933" w:rsidRDefault="00224933" w:rsidP="00224933">
      <w:pPr>
        <w:numPr>
          <w:ilvl w:val="0"/>
          <w:numId w:val="3"/>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jeigu sergate astma arba po acetilsalicilo rūgšties ar kitų NVNU vartojimo yra buvę astmos priepuolių, ūminis alerginis rinitas (trumpalaikis uždegiminės kilmės nosies užgulimas), nosies polipų (dėl alergijos susidariusios išaugos nosyje), dilgėlinė (odos bėrimas), angioneurozine edema (veido, akių, lūpų arba liežuvio patinimas arba kvėpavimo sutrikimas) arba atsiranda švokštimas krūtinėje;</w:t>
      </w:r>
    </w:p>
    <w:p w:rsidR="00224933" w:rsidRPr="00224933" w:rsidRDefault="00224933" w:rsidP="00224933">
      <w:pPr>
        <w:numPr>
          <w:ilvl w:val="0"/>
          <w:numId w:val="3"/>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jeigu Jums po ketoprofeno (NVNU) arba fibratų (vaistų, vartojamų riebalų kiekiui kraujyje sumažinti) vartojimo buvo fotoalerginių arba fototoksinių reakcijų (ypač jeigu atsirado odos paraudimas ir (arba) pūslės šviesos paveiktame odos plote);</w:t>
      </w:r>
    </w:p>
    <w:p w:rsidR="00224933" w:rsidRPr="00224933" w:rsidRDefault="00224933" w:rsidP="00224933">
      <w:pPr>
        <w:numPr>
          <w:ilvl w:val="0"/>
          <w:numId w:val="3"/>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 xml:space="preserve">jeigu sergate pepsine opa, yra kraujavimas iš skrandžio ar žarnyno, arba praeityje yra buvęs kraujavimas iš skrandžio ar žarnyno, išopėjimas ar perforacija; </w:t>
      </w:r>
    </w:p>
    <w:p w:rsidR="00224933" w:rsidRPr="00224933" w:rsidRDefault="00224933" w:rsidP="00224933">
      <w:pPr>
        <w:numPr>
          <w:ilvl w:val="0"/>
          <w:numId w:val="3"/>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jei Jums yra nustatyta lėtinių virškinimo sutrikimų (sutrikęs virškinimas, rėmuo);</w:t>
      </w:r>
    </w:p>
    <w:p w:rsidR="00224933" w:rsidRPr="00224933" w:rsidRDefault="00224933" w:rsidP="00224933">
      <w:pPr>
        <w:numPr>
          <w:ilvl w:val="0"/>
          <w:numId w:val="3"/>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jeigu anksčiau vartojant NVNU skausmui malšinti buvo kraujavimas iš virškinimo trakto arba perforacija;</w:t>
      </w:r>
    </w:p>
    <w:p w:rsidR="00224933" w:rsidRPr="00224933" w:rsidRDefault="00224933" w:rsidP="00224933">
      <w:pPr>
        <w:numPr>
          <w:ilvl w:val="0"/>
          <w:numId w:val="3"/>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jeigu sergate lėtinėmis virškinimo trakto ligomis (Krono liga ar opiniu kolitu);</w:t>
      </w:r>
    </w:p>
    <w:p w:rsidR="00224933" w:rsidRPr="00224933" w:rsidRDefault="00224933" w:rsidP="00224933">
      <w:pPr>
        <w:numPr>
          <w:ilvl w:val="0"/>
          <w:numId w:val="3"/>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jeigu Jums nustatytas sunkus širdies nepakankamumas, vidutinio sunkumo arba sunkus inkstų funkcijos, sunkus kepenų veiklos sutrikimas;</w:t>
      </w:r>
    </w:p>
    <w:p w:rsidR="00224933" w:rsidRPr="00224933" w:rsidRDefault="00224933" w:rsidP="00224933">
      <w:pPr>
        <w:numPr>
          <w:ilvl w:val="0"/>
          <w:numId w:val="3"/>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lastRenderedPageBreak/>
        <w:t>jeigu yra nustatytas polinkis kraujuoti ar kraujo krešumo sutrikimas;</w:t>
      </w:r>
    </w:p>
    <w:p w:rsidR="00224933" w:rsidRPr="00224933" w:rsidRDefault="00224933" w:rsidP="00224933">
      <w:pPr>
        <w:numPr>
          <w:ilvl w:val="0"/>
          <w:numId w:val="3"/>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jeigu netekote daug skysčių (dehidracija) dėl vėmimo, viduriavimo ar nepakankamai vartojote skysčių;</w:t>
      </w:r>
    </w:p>
    <w:p w:rsidR="00224933" w:rsidRPr="00224933" w:rsidRDefault="00224933" w:rsidP="00224933">
      <w:pPr>
        <w:numPr>
          <w:ilvl w:val="0"/>
          <w:numId w:val="3"/>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jeigu esate nėščia trečią nėštumo trimestrą arba žindote kūdikį.</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keepNext/>
        <w:keepLines/>
        <w:spacing w:after="0" w:line="220" w:lineRule="exact"/>
        <w:rPr>
          <w:rFonts w:ascii="Times New Roman" w:eastAsia="Times New Roman" w:hAnsi="Times New Roman" w:cs="Times New Roman"/>
          <w:b/>
          <w:bCs/>
          <w:lang w:val="lt-LT"/>
        </w:rPr>
      </w:pPr>
      <w:r w:rsidRPr="00224933">
        <w:rPr>
          <w:rFonts w:ascii="Times New Roman" w:eastAsia="Times New Roman" w:hAnsi="Times New Roman" w:cs="Times New Roman"/>
          <w:b/>
          <w:bCs/>
          <w:lang w:val="lt-LT"/>
        </w:rPr>
        <w:t>Įspėjimai ir atsargumo priemonės</w:t>
      </w:r>
    </w:p>
    <w:p w:rsidR="00224933" w:rsidRPr="00224933" w:rsidRDefault="00224933" w:rsidP="00224933">
      <w:pPr>
        <w:keepNext/>
        <w:keepLines/>
        <w:spacing w:after="0" w:line="220" w:lineRule="exact"/>
        <w:rPr>
          <w:rFonts w:ascii="Times New Roman" w:eastAsia="Times New Roman" w:hAnsi="Times New Roman" w:cs="Times New Roman"/>
          <w:bCs/>
          <w:lang w:val="lt-LT"/>
        </w:rPr>
      </w:pPr>
      <w:r w:rsidRPr="00224933">
        <w:rPr>
          <w:rFonts w:ascii="Times New Roman" w:eastAsia="Times New Roman" w:hAnsi="Times New Roman" w:cs="Times New Roman"/>
          <w:bCs/>
          <w:noProof/>
          <w:szCs w:val="24"/>
          <w:lang w:val="lt-LT"/>
        </w:rPr>
        <w:t>Pasitarkite su gydytoju arba vaistininku, prieš pradėdami vartoti Dolmen:</w:t>
      </w:r>
    </w:p>
    <w:p w:rsidR="00224933" w:rsidRPr="00224933" w:rsidRDefault="00224933" w:rsidP="00224933">
      <w:pPr>
        <w:numPr>
          <w:ilvl w:val="0"/>
          <w:numId w:val="4"/>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jeigu sergate arba sirgote alerginėmis ligomis;</w:t>
      </w:r>
    </w:p>
    <w:p w:rsidR="00224933" w:rsidRPr="00224933" w:rsidRDefault="00224933" w:rsidP="00224933">
      <w:pPr>
        <w:numPr>
          <w:ilvl w:val="0"/>
          <w:numId w:val="4"/>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jeigu sergate arba anksčiau sirgote inkstų, kepenų ar širdies ligomis (hipertenzija ir (arba) širdies nepakankamumu), jeigu susilaiko organizme skysčiai;</w:t>
      </w:r>
    </w:p>
    <w:p w:rsidR="00224933" w:rsidRPr="00224933" w:rsidRDefault="00224933" w:rsidP="00224933">
      <w:pPr>
        <w:numPr>
          <w:ilvl w:val="0"/>
          <w:numId w:val="4"/>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jeigu vartojate šlapimo išsiskyrimą skatinančius vaistus (diuretikus) arba dėl gausaus skysčių netekimo (pvz.: dėl gausaus šlapinimosi, viduriavimo arba vėmimo) organizme nepakanka skysčių,sumažėjęs kraujo tūris;</w:t>
      </w:r>
    </w:p>
    <w:p w:rsidR="00224933" w:rsidRPr="00224933" w:rsidRDefault="00224933" w:rsidP="00224933">
      <w:pPr>
        <w:numPr>
          <w:ilvl w:val="0"/>
          <w:numId w:val="4"/>
        </w:numPr>
        <w:tabs>
          <w:tab w:val="left" w:pos="567"/>
        </w:tabs>
        <w:spacing w:after="0" w:line="240" w:lineRule="auto"/>
        <w:ind w:left="567"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jeigu yra sutrikusi Jūsų širdies veikla, patyrėte insultą arba galvojate, kad Jums galėtų grėsti šios būklės (pavyzdžiui, jūsų kraujospūdis yra padidėjęs, sergate cukriniu diabetu arba padidėjęs cholesterolio kiekis kraujyje arba rūkote), turite aptarti gydymą su savo gydytoju arba vaistininku; tokie vaistai kaip Dolmen gali būti susiję su nedideliu širdies priepuolio (miokardo infarkto) ar insulto rizikos padidėjimu. Rizika padidėja, kai vaisto vartojamos dozės didelės arba vartojama ilgai. Neviršykite rekomenduotos  dozės ar gydymo laiko;</w:t>
      </w:r>
    </w:p>
    <w:p w:rsidR="00224933" w:rsidRPr="00224933" w:rsidRDefault="00224933" w:rsidP="00224933">
      <w:pPr>
        <w:numPr>
          <w:ilvl w:val="0"/>
          <w:numId w:val="4"/>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jeigu esate senyvo amžiaus, Jums gali dažniau pasitaikyti šalutinis poveikis (žr. 4 skyrių). Jei atsiranda tokių požymių, nedelsiant pasitarkite su gydytoju;</w:t>
      </w:r>
    </w:p>
    <w:p w:rsidR="00224933" w:rsidRPr="00224933" w:rsidRDefault="00224933" w:rsidP="00224933">
      <w:pPr>
        <w:numPr>
          <w:ilvl w:val="0"/>
          <w:numId w:val="4"/>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jeigu esate moteris ir yra sutrikęs vaisingumas (Dolmen gali sutrikdyti moterų vaisingumą, todėl  jo negalima vartoti norinčioms pastoti moterims arba tiriamoms dėl nevaisingumo);</w:t>
      </w:r>
    </w:p>
    <w:p w:rsidR="00224933" w:rsidRPr="00224933" w:rsidRDefault="00224933" w:rsidP="00224933">
      <w:pPr>
        <w:numPr>
          <w:ilvl w:val="0"/>
          <w:numId w:val="4"/>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jeigu sergate ligomis, susijusiomis su kraujodara;</w:t>
      </w:r>
    </w:p>
    <w:p w:rsidR="00224933" w:rsidRPr="00224933" w:rsidRDefault="00224933" w:rsidP="00224933">
      <w:pPr>
        <w:numPr>
          <w:ilvl w:val="0"/>
          <w:numId w:val="4"/>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jeigu sergate sistemine raudonąja vilklige ar mišria jungiamojo audinio liga (imuninės sistemos ligomis, pažeidžiančiomis jungiamąjį audinį);</w:t>
      </w:r>
    </w:p>
    <w:p w:rsidR="00224933" w:rsidRPr="00224933" w:rsidRDefault="00224933" w:rsidP="00224933">
      <w:pPr>
        <w:numPr>
          <w:ilvl w:val="0"/>
          <w:numId w:val="4"/>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jeigu sirgote lėtinėmis virškinimo trakto ligomis (Krono liga ar opiniu kolitu);</w:t>
      </w:r>
    </w:p>
    <w:p w:rsidR="00224933" w:rsidRPr="00224933" w:rsidRDefault="00224933" w:rsidP="00224933">
      <w:pPr>
        <w:numPr>
          <w:ilvl w:val="0"/>
          <w:numId w:val="4"/>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jeigu sergate arba sirgote kitomis virškinimo trakto ligomis;</w:t>
      </w:r>
    </w:p>
    <w:p w:rsidR="00224933" w:rsidRPr="00224933" w:rsidRDefault="00224933" w:rsidP="00224933">
      <w:pPr>
        <w:numPr>
          <w:ilvl w:val="0"/>
          <w:numId w:val="4"/>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jeigu sergate vėjaraupiais, nes iškirtiniais atvejais NVNU gali pabloginti infekcinės ligos eigą;</w:t>
      </w:r>
    </w:p>
    <w:p w:rsidR="00224933" w:rsidRPr="00224933" w:rsidRDefault="00224933" w:rsidP="00224933">
      <w:pPr>
        <w:numPr>
          <w:ilvl w:val="0"/>
          <w:numId w:val="4"/>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jeigu vartojate kitus vaistus, kurie padidina pepsinės opos ar kraujavimo riziką, pvz.: geriamuosius  steroidinius vaistus, kai kuriuos vaistus nuo depresijos (selektyviuosius serotonino reabsorbcijos inhibitorius), nuo kraujo krešumo apsaugančius vaistus, pvz., aspiriną arba kraujo krešumą slopinančius  vaistus, pvz., varfariną. Tokiais atvejais, prieš vartodami Dolmen, pasitarkite su gydytoju; jis (ji) gali Jums paskirti vartoti papildomai vaistų, apsaugančių jūsų skrandį (pvz., mizoprostolio arba vaistų, slopinančių skrandžio sulčių susidarymą);</w:t>
      </w:r>
    </w:p>
    <w:p w:rsidR="00224933" w:rsidRPr="00224933" w:rsidRDefault="00224933" w:rsidP="00224933">
      <w:pPr>
        <w:numPr>
          <w:ilvl w:val="0"/>
          <w:numId w:val="4"/>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jeigu sergate astma, susijusia su lėtiniu rinitu, lėtiniu sinusitu ir /arba nosies polipais, nes jums  yra didesnė alerginių reakcijų rizika vartojant acetilsalicilo rūgštį ir (arba) NVNU palyginti su bendra populiacija. Šio vaistinio preparato vartojimas gali sukelti astmos arba bronchų spazmo priepuolius, ypač acetilsalicilo rūgščiai arba NVNU jautriems pacientams.</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numPr>
          <w:ilvl w:val="12"/>
          <w:numId w:val="0"/>
        </w:numPr>
        <w:tabs>
          <w:tab w:val="left" w:pos="1290"/>
        </w:tabs>
        <w:spacing w:after="0" w:line="240" w:lineRule="auto"/>
        <w:ind w:right="-2"/>
        <w:jc w:val="both"/>
        <w:rPr>
          <w:rFonts w:ascii="Times New Roman" w:eastAsia="Times New Roman" w:hAnsi="Times New Roman" w:cs="Times New Roman"/>
          <w:b/>
          <w:lang w:val="lt-LT"/>
        </w:rPr>
      </w:pPr>
      <w:r w:rsidRPr="00224933">
        <w:rPr>
          <w:rFonts w:ascii="Times New Roman" w:eastAsia="Times New Roman" w:hAnsi="Times New Roman" w:cs="Times New Roman"/>
          <w:b/>
          <w:lang w:val="lt-LT"/>
        </w:rPr>
        <w:t>Vaikams ir paaugliams</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Dolmen nebuvo tirtas su vaikais ir paaugliais. Todėl saugumas ir veiksmingumas nebuvo nustatyti, ir vaistas neturi būti vartojamas vaikų ir paauglių.</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spacing w:after="0" w:line="220" w:lineRule="exact"/>
        <w:rPr>
          <w:rFonts w:ascii="Times New Roman" w:eastAsia="Times New Roman" w:hAnsi="Times New Roman" w:cs="Times New Roman"/>
          <w:b/>
          <w:bCs/>
          <w:lang w:val="lt-LT"/>
        </w:rPr>
      </w:pPr>
      <w:r w:rsidRPr="00224933">
        <w:rPr>
          <w:rFonts w:ascii="Times New Roman" w:eastAsia="Times New Roman" w:hAnsi="Times New Roman" w:cs="Times New Roman"/>
          <w:b/>
          <w:bCs/>
          <w:lang w:val="lt-LT"/>
        </w:rPr>
        <w:t>Kiti vaistai ir Dolmen</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 xml:space="preserve">Jeigu vartojate arba neseniai vartojote kitų vaistų </w:t>
      </w:r>
      <w:r w:rsidRPr="00224933">
        <w:rPr>
          <w:rFonts w:ascii="Times New Roman" w:eastAsia="Times New Roman" w:hAnsi="Times New Roman" w:cs="Times New Roman"/>
          <w:bCs/>
          <w:noProof/>
          <w:szCs w:val="24"/>
          <w:lang w:val="lt-LT"/>
        </w:rPr>
        <w:t>arba dėl to nesate tikri</w:t>
      </w:r>
      <w:r w:rsidRPr="00224933">
        <w:rPr>
          <w:rFonts w:ascii="Times New Roman" w:eastAsia="Times New Roman" w:hAnsi="Times New Roman" w:cs="Times New Roman"/>
          <w:bCs/>
          <w:noProof/>
          <w:lang w:val="lt-LT"/>
        </w:rPr>
        <w:t>, apie tai pasakykite gydytojui arba vaistininkui. Kai kurių vaistų kartu vartoti negalima, kitų vaistų dozę gali prireikti sumažinti, jei jie vartojami kartu.</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Visuomet pasakykite gydytojui, odontologui arba vaistininkui, jei kartu su Dolmen vartojate žemiau išvardytus vaistus.</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spacing w:after="0" w:line="240" w:lineRule="auto"/>
        <w:ind w:left="567" w:right="-60" w:hanging="567"/>
        <w:rPr>
          <w:rFonts w:ascii="Times New Roman" w:eastAsia="Times New Roman" w:hAnsi="Times New Roman" w:cs="Times New Roman"/>
          <w:noProof/>
          <w:u w:val="single"/>
          <w:lang w:val="lt-LT"/>
        </w:rPr>
      </w:pPr>
      <w:r w:rsidRPr="00224933">
        <w:rPr>
          <w:rFonts w:ascii="Times New Roman" w:eastAsia="Times New Roman" w:hAnsi="Times New Roman" w:cs="Times New Roman"/>
          <w:noProof/>
          <w:u w:val="single"/>
          <w:lang w:val="lt-LT"/>
        </w:rPr>
        <w:t>Nerekomenduojami deriniai su:</w:t>
      </w:r>
    </w:p>
    <w:p w:rsidR="00224933" w:rsidRPr="00224933" w:rsidRDefault="00224933" w:rsidP="00224933">
      <w:pPr>
        <w:numPr>
          <w:ilvl w:val="0"/>
          <w:numId w:val="5"/>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lastRenderedPageBreak/>
        <w:t>acetilsalicilo rūgštimi, kortikosteroidais arba kitais vaistais nuo uždegimo;</w:t>
      </w:r>
    </w:p>
    <w:p w:rsidR="00224933" w:rsidRPr="00224933" w:rsidRDefault="00224933" w:rsidP="00224933">
      <w:pPr>
        <w:numPr>
          <w:ilvl w:val="0"/>
          <w:numId w:val="5"/>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varfarinu, heparinu arba kitais vaistais, vartojamais trombozių profilaktikai;</w:t>
      </w:r>
    </w:p>
    <w:p w:rsidR="00224933" w:rsidRPr="00224933" w:rsidRDefault="00224933" w:rsidP="00224933">
      <w:pPr>
        <w:numPr>
          <w:ilvl w:val="0"/>
          <w:numId w:val="5"/>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ličiu, vartojamu tam tikroms ligoms, susijusioms su nuotaikos sutrikimu, gydyti;</w:t>
      </w:r>
    </w:p>
    <w:p w:rsidR="00224933" w:rsidRPr="00224933" w:rsidRDefault="00224933" w:rsidP="00224933">
      <w:pPr>
        <w:numPr>
          <w:ilvl w:val="0"/>
          <w:numId w:val="5"/>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metotreksatu (priešvėžiniu ir imunitetą slopinančiu vaistu), vartojamu didesnėmis nei 15 mg/sav. dozėmis;</w:t>
      </w:r>
    </w:p>
    <w:p w:rsidR="00224933" w:rsidRPr="00224933" w:rsidRDefault="00224933" w:rsidP="00224933">
      <w:pPr>
        <w:numPr>
          <w:ilvl w:val="0"/>
          <w:numId w:val="5"/>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hidantoinais ir fenitoinu, vartojamais epilepsijai gydyti;</w:t>
      </w:r>
    </w:p>
    <w:p w:rsidR="00224933" w:rsidRPr="00224933" w:rsidRDefault="00224933" w:rsidP="00224933">
      <w:pPr>
        <w:numPr>
          <w:ilvl w:val="0"/>
          <w:numId w:val="5"/>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sulfametoksazoliu, vartojamu bakterijų sukeltoms infekcijoms gydyti.</w:t>
      </w:r>
    </w:p>
    <w:p w:rsidR="00224933" w:rsidRPr="00224933" w:rsidRDefault="00224933" w:rsidP="00224933">
      <w:pPr>
        <w:spacing w:after="0" w:line="240" w:lineRule="auto"/>
        <w:ind w:left="567" w:right="-60" w:hanging="567"/>
        <w:rPr>
          <w:rFonts w:ascii="Times New Roman" w:eastAsia="Times New Roman" w:hAnsi="Times New Roman" w:cs="Times New Roman"/>
          <w:bCs/>
          <w:noProof/>
          <w:lang w:val="lt-LT"/>
        </w:rPr>
      </w:pPr>
    </w:p>
    <w:p w:rsidR="00224933" w:rsidRPr="00224933" w:rsidRDefault="00224933" w:rsidP="00224933">
      <w:pPr>
        <w:spacing w:after="0" w:line="240" w:lineRule="auto"/>
        <w:ind w:left="540" w:hanging="540"/>
        <w:rPr>
          <w:rFonts w:ascii="Times New Roman" w:eastAsia="Times New Roman" w:hAnsi="Times New Roman" w:cs="Times New Roman"/>
          <w:bCs/>
          <w:noProof/>
          <w:u w:val="single"/>
          <w:lang w:val="lt-LT"/>
        </w:rPr>
      </w:pPr>
      <w:r w:rsidRPr="00224933">
        <w:rPr>
          <w:rFonts w:ascii="Times New Roman" w:eastAsia="Times New Roman" w:hAnsi="Times New Roman" w:cs="Times New Roman"/>
          <w:bCs/>
          <w:noProof/>
          <w:u w:val="single"/>
          <w:lang w:val="lt-LT"/>
        </w:rPr>
        <w:t>Galima vartoti laikantis atsargumo su:</w:t>
      </w:r>
    </w:p>
    <w:p w:rsidR="00224933" w:rsidRPr="00224933" w:rsidRDefault="00224933" w:rsidP="00224933">
      <w:pPr>
        <w:numPr>
          <w:ilvl w:val="0"/>
          <w:numId w:val="6"/>
        </w:numPr>
        <w:spacing w:after="0" w:line="240" w:lineRule="auto"/>
        <w:ind w:left="567"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angiotenziną konvertuojančio fermento (AKF) inhibitoriais, diuretikais ir angiotenzino II receptorių antagonistais, vartojamais padidėjusiam kraujospūdžiui mažinti ir širdies ligoms gydyti;</w:t>
      </w:r>
    </w:p>
    <w:p w:rsidR="00224933" w:rsidRPr="00224933" w:rsidRDefault="00224933" w:rsidP="00224933">
      <w:pPr>
        <w:numPr>
          <w:ilvl w:val="0"/>
          <w:numId w:val="6"/>
        </w:numPr>
        <w:spacing w:after="0" w:line="240" w:lineRule="auto"/>
        <w:ind w:left="567"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pentoksifilinu ir okspentifilinu, vartojamais esant lėtinėms opoms dėl venų išsiplėtimo;</w:t>
      </w:r>
    </w:p>
    <w:p w:rsidR="00224933" w:rsidRPr="00224933" w:rsidRDefault="00224933" w:rsidP="00224933">
      <w:pPr>
        <w:numPr>
          <w:ilvl w:val="0"/>
          <w:numId w:val="6"/>
        </w:numPr>
        <w:spacing w:after="0" w:line="240" w:lineRule="auto"/>
        <w:ind w:left="567"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zidovudinu, vartojamu virusų sukeltoms infekcijoms gydyti;</w:t>
      </w:r>
    </w:p>
    <w:p w:rsidR="00224933" w:rsidRPr="00224933" w:rsidRDefault="00224933" w:rsidP="00224933">
      <w:pPr>
        <w:numPr>
          <w:ilvl w:val="0"/>
          <w:numId w:val="6"/>
        </w:numPr>
        <w:spacing w:after="0" w:line="240" w:lineRule="auto"/>
        <w:ind w:left="567"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aminoglikozidų grupės antibiotikais, vartojamais bakterijų sukeltoms infekcijoms gydyti;</w:t>
      </w:r>
    </w:p>
    <w:p w:rsidR="00224933" w:rsidRPr="00224933" w:rsidRDefault="00224933" w:rsidP="00224933">
      <w:pPr>
        <w:numPr>
          <w:ilvl w:val="0"/>
          <w:numId w:val="6"/>
        </w:numPr>
        <w:spacing w:after="0" w:line="240" w:lineRule="auto"/>
        <w:ind w:left="567"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sulfonilurėjos dariniais (chlorpropamidu ir glibenklamidu), vartojamais cukriniam diabetui gydyti;</w:t>
      </w:r>
    </w:p>
    <w:p w:rsidR="00224933" w:rsidRPr="00224933" w:rsidRDefault="00224933" w:rsidP="00224933">
      <w:pPr>
        <w:numPr>
          <w:ilvl w:val="0"/>
          <w:numId w:val="6"/>
        </w:numPr>
        <w:spacing w:after="0" w:line="240" w:lineRule="auto"/>
        <w:ind w:left="567"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szCs w:val="20"/>
          <w:lang w:val="lt-LT" w:eastAsia="lt-LT"/>
        </w:rPr>
        <w:t>metotreksatu, vartojamu mažesnėmis nei 15 mg/sav. dozėmis</w:t>
      </w:r>
      <w:r w:rsidRPr="00224933">
        <w:rPr>
          <w:rFonts w:ascii="Times New Roman" w:eastAsia="Times New Roman" w:hAnsi="Times New Roman" w:cs="Times New Roman"/>
          <w:lang w:val="lt-LT" w:eastAsia="lt-LT"/>
        </w:rPr>
        <w:t>.</w:t>
      </w:r>
    </w:p>
    <w:p w:rsidR="00224933" w:rsidRPr="00224933" w:rsidRDefault="00224933" w:rsidP="00224933">
      <w:pPr>
        <w:spacing w:after="0" w:line="240" w:lineRule="auto"/>
        <w:ind w:left="567" w:right="-60" w:hanging="567"/>
        <w:rPr>
          <w:rFonts w:ascii="Times New Roman" w:eastAsia="Times New Roman" w:hAnsi="Times New Roman" w:cs="Times New Roman"/>
          <w:noProof/>
          <w:u w:val="single"/>
          <w:lang w:val="lt-LT"/>
        </w:rPr>
      </w:pPr>
    </w:p>
    <w:p w:rsidR="00224933" w:rsidRPr="00224933" w:rsidRDefault="00224933" w:rsidP="00224933">
      <w:pPr>
        <w:spacing w:after="0" w:line="240" w:lineRule="auto"/>
        <w:ind w:left="567" w:right="-60" w:hanging="567"/>
        <w:rPr>
          <w:rFonts w:ascii="Times New Roman" w:eastAsia="Times New Roman" w:hAnsi="Times New Roman" w:cs="Times New Roman"/>
          <w:noProof/>
          <w:u w:val="single"/>
          <w:lang w:val="lt-LT"/>
        </w:rPr>
      </w:pPr>
      <w:r w:rsidRPr="00224933">
        <w:rPr>
          <w:rFonts w:ascii="Times New Roman" w:eastAsia="Times New Roman" w:hAnsi="Times New Roman" w:cs="Times New Roman"/>
          <w:noProof/>
          <w:u w:val="single"/>
          <w:lang w:val="lt-LT"/>
        </w:rPr>
        <w:t>Vaistų sąveika, į kurią reikia atkreipti dėmesį:</w:t>
      </w:r>
    </w:p>
    <w:p w:rsidR="00224933" w:rsidRPr="00224933" w:rsidRDefault="00224933" w:rsidP="00224933">
      <w:pPr>
        <w:numPr>
          <w:ilvl w:val="0"/>
          <w:numId w:val="7"/>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chinolonai (pvz.: ciprofloksacinas, levofloksacinas), vartojami bakterijų sukeltoms infekcijoms gydyti;</w:t>
      </w:r>
    </w:p>
    <w:p w:rsidR="00224933" w:rsidRPr="00224933" w:rsidRDefault="00224933" w:rsidP="00224933">
      <w:pPr>
        <w:numPr>
          <w:ilvl w:val="0"/>
          <w:numId w:val="7"/>
        </w:numPr>
        <w:spacing w:after="0" w:line="240" w:lineRule="auto"/>
        <w:ind w:left="567" w:right="-60" w:hanging="567"/>
        <w:contextualSpacing/>
        <w:rPr>
          <w:rFonts w:ascii="Times New Roman" w:eastAsia="Times New Roman" w:hAnsi="Times New Roman" w:cs="Times New Roman"/>
          <w:noProof/>
          <w:lang w:val="lt-LT"/>
        </w:rPr>
      </w:pPr>
      <w:r w:rsidRPr="00224933">
        <w:rPr>
          <w:rFonts w:ascii="Times New Roman" w:eastAsia="Times New Roman" w:hAnsi="Times New Roman" w:cs="Times New Roman"/>
          <w:noProof/>
          <w:lang w:val="lt-LT"/>
        </w:rPr>
        <w:t>ciklosporinas arba takrolimuzas, vartojami sergant kai kuriomis imuninės sistemos ligomis, taip pat po organų transplantacijos;</w:t>
      </w:r>
    </w:p>
    <w:p w:rsidR="00224933" w:rsidRPr="00224933" w:rsidRDefault="00224933" w:rsidP="00224933">
      <w:pPr>
        <w:numPr>
          <w:ilvl w:val="0"/>
          <w:numId w:val="7"/>
        </w:numPr>
        <w:spacing w:after="0" w:line="240" w:lineRule="auto"/>
        <w:ind w:left="567" w:right="-60" w:hanging="567"/>
        <w:contextualSpacing/>
        <w:rPr>
          <w:rFonts w:ascii="Times New Roman" w:eastAsia="Times New Roman" w:hAnsi="Times New Roman" w:cs="Times New Roman"/>
          <w:noProof/>
          <w:lang w:val="lt-LT"/>
        </w:rPr>
      </w:pPr>
      <w:r w:rsidRPr="00224933">
        <w:rPr>
          <w:rFonts w:ascii="Times New Roman" w:eastAsia="Times New Roman" w:hAnsi="Times New Roman" w:cs="Times New Roman"/>
          <w:noProof/>
          <w:lang w:val="lt-LT"/>
        </w:rPr>
        <w:t>streptokinazė ir kiti trombolitikai ar fibrinolitikai, tai yra vaistai vartojami trombams tirpinti;</w:t>
      </w:r>
    </w:p>
    <w:p w:rsidR="00224933" w:rsidRPr="00224933" w:rsidRDefault="00224933" w:rsidP="00224933">
      <w:pPr>
        <w:numPr>
          <w:ilvl w:val="0"/>
          <w:numId w:val="7"/>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probenecidas, vaistas nuo podagros;</w:t>
      </w:r>
    </w:p>
    <w:p w:rsidR="00224933" w:rsidRPr="00224933" w:rsidRDefault="00224933" w:rsidP="00224933">
      <w:pPr>
        <w:numPr>
          <w:ilvl w:val="0"/>
          <w:numId w:val="7"/>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digoksinas, vartojamas lėtiniam širdies nepakankamumui gydyti;</w:t>
      </w:r>
    </w:p>
    <w:p w:rsidR="00224933" w:rsidRPr="00224933" w:rsidRDefault="00224933" w:rsidP="00224933">
      <w:pPr>
        <w:numPr>
          <w:ilvl w:val="0"/>
          <w:numId w:val="7"/>
        </w:numPr>
        <w:spacing w:after="0" w:line="240" w:lineRule="auto"/>
        <w:ind w:left="567" w:right="-60" w:hanging="567"/>
        <w:contextualSpacing/>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mifepristonas, vartojamas abortui sukelti (vaistas nėštumui užbaigti);</w:t>
      </w:r>
    </w:p>
    <w:p w:rsidR="00224933" w:rsidRPr="00224933" w:rsidRDefault="00224933" w:rsidP="00224933">
      <w:pPr>
        <w:numPr>
          <w:ilvl w:val="0"/>
          <w:numId w:val="7"/>
        </w:numPr>
        <w:spacing w:after="0" w:line="240" w:lineRule="auto"/>
        <w:ind w:left="567" w:right="-60" w:hanging="567"/>
        <w:contextualSpacing/>
        <w:rPr>
          <w:rFonts w:ascii="Times New Roman" w:eastAsia="Times New Roman" w:hAnsi="Times New Roman" w:cs="Times New Roman"/>
          <w:noProof/>
          <w:lang w:val="lt-LT"/>
        </w:rPr>
      </w:pPr>
      <w:r w:rsidRPr="00224933">
        <w:rPr>
          <w:rFonts w:ascii="Times New Roman" w:eastAsia="Times New Roman" w:hAnsi="Times New Roman" w:cs="Times New Roman"/>
          <w:noProof/>
          <w:lang w:val="lt-LT"/>
        </w:rPr>
        <w:t>selektyviųjų serotonino reabsorbcijos inhibitorių grupės vaistai nuo depresijos;</w:t>
      </w:r>
    </w:p>
    <w:p w:rsidR="00224933" w:rsidRPr="00224933" w:rsidRDefault="00224933" w:rsidP="00224933">
      <w:pPr>
        <w:numPr>
          <w:ilvl w:val="0"/>
          <w:numId w:val="7"/>
        </w:numPr>
        <w:spacing w:after="0" w:line="240" w:lineRule="auto"/>
        <w:ind w:left="567" w:right="-60" w:hanging="567"/>
        <w:contextualSpacing/>
        <w:rPr>
          <w:rFonts w:ascii="Times New Roman" w:eastAsia="Times New Roman" w:hAnsi="Times New Roman" w:cs="Times New Roman"/>
          <w:noProof/>
          <w:lang w:val="lt-LT"/>
        </w:rPr>
      </w:pPr>
      <w:r w:rsidRPr="00224933">
        <w:rPr>
          <w:rFonts w:ascii="Times New Roman" w:eastAsia="Times New Roman" w:hAnsi="Times New Roman" w:cs="Times New Roman"/>
          <w:noProof/>
          <w:lang w:val="lt-LT"/>
        </w:rPr>
        <w:t>vaistai mažinantys trombocitų agregaciją ir kraujo krešulių susidarymą;</w:t>
      </w:r>
    </w:p>
    <w:p w:rsidR="00224933" w:rsidRPr="00224933" w:rsidRDefault="00224933" w:rsidP="00224933">
      <w:pPr>
        <w:numPr>
          <w:ilvl w:val="0"/>
          <w:numId w:val="7"/>
        </w:numPr>
        <w:spacing w:after="0" w:line="240" w:lineRule="auto"/>
        <w:ind w:left="567" w:right="-60" w:hanging="567"/>
        <w:contextualSpacing/>
        <w:rPr>
          <w:rFonts w:ascii="Times New Roman" w:eastAsia="Times New Roman" w:hAnsi="Times New Roman" w:cs="Times New Roman"/>
          <w:noProof/>
          <w:lang w:val="lt-LT"/>
        </w:rPr>
      </w:pPr>
      <w:r w:rsidRPr="00224933">
        <w:rPr>
          <w:rFonts w:ascii="Times New Roman" w:eastAsia="Times New Roman" w:hAnsi="Times New Roman" w:cs="Times New Roman"/>
          <w:noProof/>
          <w:lang w:val="lt-LT"/>
        </w:rPr>
        <w:t>beta adrenoblokatoriai, naudojami gydyti padidėjusį kraujo spaudimą ir širdies veiklos sutrikimus;</w:t>
      </w:r>
    </w:p>
    <w:p w:rsidR="00224933" w:rsidRPr="00224933" w:rsidRDefault="00224933" w:rsidP="00224933">
      <w:pPr>
        <w:numPr>
          <w:ilvl w:val="0"/>
          <w:numId w:val="7"/>
        </w:numPr>
        <w:spacing w:after="0" w:line="240" w:lineRule="auto"/>
        <w:ind w:left="567" w:right="-60" w:hanging="567"/>
        <w:contextualSpacing/>
        <w:rPr>
          <w:rFonts w:ascii="Times New Roman" w:eastAsia="Times New Roman" w:hAnsi="Times New Roman" w:cs="Times New Roman"/>
          <w:noProof/>
          <w:lang w:val="lt-LT"/>
        </w:rPr>
      </w:pPr>
      <w:r w:rsidRPr="00224933">
        <w:rPr>
          <w:rFonts w:ascii="Times New Roman" w:eastAsia="Times New Roman" w:hAnsi="Times New Roman" w:cs="Times New Roman"/>
          <w:lang w:val="sl-SI" w:eastAsia="sl-SI"/>
        </w:rPr>
        <w:t>tenofoviras, deferaziroksas, pemetreksedas</w:t>
      </w:r>
      <w:r w:rsidRPr="00224933">
        <w:rPr>
          <w:rFonts w:ascii="Times New Roman" w:eastAsia="Times New Roman" w:hAnsi="Times New Roman" w:cs="Times New Roman"/>
          <w:bCs/>
          <w:noProof/>
          <w:lang w:val="lt-LT"/>
        </w:rPr>
        <w:t>.</w:t>
      </w:r>
    </w:p>
    <w:p w:rsidR="00224933" w:rsidRPr="00224933" w:rsidRDefault="00224933" w:rsidP="00224933">
      <w:pPr>
        <w:spacing w:after="0" w:line="240" w:lineRule="auto"/>
        <w:ind w:left="567" w:right="-60" w:hanging="567"/>
        <w:rPr>
          <w:rFonts w:ascii="Times New Roman" w:eastAsia="Times New Roman" w:hAnsi="Times New Roman" w:cs="Times New Roman"/>
          <w:noProof/>
          <w:lang w:val="lt-LT"/>
        </w:rPr>
      </w:pPr>
    </w:p>
    <w:p w:rsidR="00224933" w:rsidRPr="00224933" w:rsidRDefault="00224933" w:rsidP="00224933">
      <w:pPr>
        <w:spacing w:after="0" w:line="240" w:lineRule="auto"/>
        <w:ind w:left="567" w:right="-60" w:hanging="567"/>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Jei kiltų neaiškumų dėl kitų vaistų vartojimo kartu su Dolmen, pasitarkite su gydytoju arba vaistininku.</w:t>
      </w:r>
    </w:p>
    <w:p w:rsidR="00224933" w:rsidRPr="00224933" w:rsidRDefault="00224933" w:rsidP="00224933">
      <w:pPr>
        <w:spacing w:after="0" w:line="240" w:lineRule="auto"/>
        <w:ind w:right="-60"/>
        <w:rPr>
          <w:rFonts w:ascii="Times New Roman" w:eastAsia="Times New Roman" w:hAnsi="Times New Roman" w:cs="Times New Roman"/>
          <w:szCs w:val="20"/>
          <w:lang w:val="lt-LT" w:eastAsia="lt-LT"/>
        </w:rPr>
      </w:pPr>
    </w:p>
    <w:p w:rsidR="00224933" w:rsidRPr="00224933" w:rsidRDefault="00224933" w:rsidP="00224933">
      <w:pPr>
        <w:spacing w:after="0" w:line="220" w:lineRule="exact"/>
        <w:ind w:right="-60"/>
        <w:rPr>
          <w:rFonts w:ascii="Times New Roman" w:eastAsia="Times New Roman" w:hAnsi="Times New Roman" w:cs="Times New Roman"/>
          <w:b/>
          <w:bCs/>
          <w:lang w:val="lt-LT"/>
        </w:rPr>
      </w:pPr>
      <w:r w:rsidRPr="00224933">
        <w:rPr>
          <w:rFonts w:ascii="Times New Roman" w:eastAsia="Times New Roman" w:hAnsi="Times New Roman" w:cs="Times New Roman"/>
          <w:b/>
          <w:bCs/>
          <w:lang w:val="lt-LT"/>
        </w:rPr>
        <w:t>Dolmen vartojimas su maistu ir gėrimais</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Vartokite šio paketėlio turinį su maistu, nes tai padeda sumažinti šalutinį poveikį skrandžiui arba žarnoms.Tačiau esant ūminiam skausmui, tirpalą reikia gerti nevalgius, pavyzdžiui, mažiausiai 15 min. prieš valgį, nes tuomet vaistas pradeda veikti šiek tiek greičiau.</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spacing w:after="0" w:line="220" w:lineRule="exact"/>
        <w:ind w:right="-60"/>
        <w:rPr>
          <w:rFonts w:ascii="Times New Roman" w:eastAsia="Times New Roman" w:hAnsi="Times New Roman" w:cs="Times New Roman"/>
          <w:b/>
          <w:bCs/>
          <w:lang w:val="lt-LT"/>
        </w:rPr>
      </w:pPr>
      <w:r w:rsidRPr="00224933">
        <w:rPr>
          <w:rFonts w:ascii="Times New Roman" w:eastAsia="Times New Roman" w:hAnsi="Times New Roman" w:cs="Times New Roman"/>
          <w:b/>
          <w:bCs/>
          <w:lang w:val="lt-LT"/>
        </w:rPr>
        <w:t>Nėštumas, žindymo laikotarpis ir vaisingumas</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 xml:space="preserve">Dolmen negalima vartoti </w:t>
      </w:r>
      <w:r w:rsidRPr="00224933">
        <w:rPr>
          <w:rFonts w:ascii="Times New Roman" w:hAnsi="Times New Roman"/>
          <w:lang w:val="sl-SI" w:eastAsia="sl-SI"/>
        </w:rPr>
        <w:t>paskutinius tris nėštumo mėnesius</w:t>
      </w:r>
      <w:r w:rsidRPr="00224933">
        <w:rPr>
          <w:rFonts w:ascii="Times New Roman" w:hAnsi="Times New Roman"/>
          <w:sz w:val="24"/>
          <w:szCs w:val="20"/>
          <w:lang w:val="sl-SI" w:eastAsia="sl-SI"/>
        </w:rPr>
        <w:t xml:space="preserve"> </w:t>
      </w:r>
      <w:r w:rsidRPr="00224933">
        <w:rPr>
          <w:rFonts w:ascii="Times New Roman" w:eastAsia="Times New Roman" w:hAnsi="Times New Roman" w:cs="Times New Roman"/>
          <w:bCs/>
          <w:noProof/>
          <w:lang w:val="lt-LT"/>
        </w:rPr>
        <w:t xml:space="preserve">ir žindymo laikotarpiu. </w:t>
      </w:r>
    </w:p>
    <w:p w:rsidR="00224933" w:rsidRPr="00224933" w:rsidRDefault="00224933" w:rsidP="00224933">
      <w:pPr>
        <w:tabs>
          <w:tab w:val="left" w:pos="567"/>
        </w:tabs>
        <w:spacing w:after="0" w:line="240" w:lineRule="auto"/>
        <w:rPr>
          <w:rFonts w:ascii="Times New Roman" w:eastAsia="Times New Roman" w:hAnsi="Times New Roman" w:cs="Times New Roman"/>
          <w:bCs/>
          <w:noProof/>
          <w:snapToGrid w:val="0"/>
          <w:szCs w:val="24"/>
          <w:lang w:val="lt-LT"/>
        </w:rPr>
      </w:pPr>
      <w:r w:rsidRPr="00224933">
        <w:rPr>
          <w:rFonts w:ascii="Times New Roman" w:eastAsia="Times New Roman" w:hAnsi="Times New Roman" w:cs="Times New Roman"/>
          <w:bCs/>
          <w:noProof/>
          <w:snapToGrid w:val="0"/>
          <w:szCs w:val="24"/>
          <w:lang w:val="lt-LT"/>
        </w:rPr>
        <w:t xml:space="preserve">Jeigu esate nėščia, žindote kūdikį, manote, kad galbūt esate nėščia, arba planuojate pastoti, tai prieš vartodama šį vaistą, pasitarkite su gydytoju arba vaistininku, </w:t>
      </w:r>
      <w:r w:rsidRPr="00224933">
        <w:rPr>
          <w:rFonts w:ascii="Times New Roman" w:hAnsi="Times New Roman"/>
          <w:lang w:val="sl-SI" w:eastAsia="sl-SI"/>
        </w:rPr>
        <w:t>nes Dolmen gali Jums netikti</w:t>
      </w:r>
      <w:r w:rsidRPr="00224933">
        <w:rPr>
          <w:rFonts w:ascii="Times New Roman" w:eastAsia="Times New Roman" w:hAnsi="Times New Roman" w:cs="Times New Roman"/>
          <w:bCs/>
          <w:noProof/>
          <w:snapToGrid w:val="0"/>
          <w:szCs w:val="24"/>
          <w:lang w:val="lt-LT"/>
        </w:rPr>
        <w:t>.</w:t>
      </w:r>
    </w:p>
    <w:p w:rsidR="00224933" w:rsidRPr="00224933" w:rsidRDefault="00224933" w:rsidP="00224933">
      <w:pPr>
        <w:spacing w:after="0" w:line="240" w:lineRule="auto"/>
        <w:ind w:right="-2"/>
        <w:jc w:val="both"/>
        <w:rPr>
          <w:rFonts w:ascii="Times New Roman" w:hAnsi="Times New Roman"/>
          <w:lang w:val="sl-SI" w:eastAsia="sl-SI"/>
        </w:rPr>
      </w:pPr>
      <w:r w:rsidRPr="00224933">
        <w:rPr>
          <w:rFonts w:ascii="Times New Roman" w:hAnsi="Times New Roman"/>
          <w:lang w:val="sl-SI" w:eastAsia="sl-SI"/>
        </w:rPr>
        <w:t>Nėščiosios ar planuojančios pastoti moterys turi vengti vartoti Dolmen. Gydymas bet kuriuo nėštumo periodu turi būti atliekamas tik gydytojo nurodymu.</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hAnsi="Times New Roman"/>
          <w:color w:val="222222"/>
          <w:lang w:val="sl-SI" w:eastAsia="sl-SI"/>
        </w:rPr>
        <w:t>Dolmen nerekomenduojama vartoti bandant pastoti arba nevaisingumo tyrimo metu</w:t>
      </w:r>
      <w:r w:rsidRPr="00224933">
        <w:rPr>
          <w:rFonts w:ascii="Times New Roman" w:hAnsi="Times New Roman"/>
          <w:snapToGrid w:val="0"/>
          <w:sz w:val="24"/>
          <w:szCs w:val="20"/>
          <w:lang w:val="sl-SI" w:eastAsia="sl-SI"/>
        </w:rPr>
        <w:t>.</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Dėl potencialaus vaisto poveikio moterų vaisingumui taip pat žr. 2 skyrių „Įspėjimai ir atsargumo priemonės“.</w:t>
      </w:r>
    </w:p>
    <w:p w:rsidR="00224933" w:rsidRPr="00224933" w:rsidRDefault="00224933" w:rsidP="00224933">
      <w:pPr>
        <w:tabs>
          <w:tab w:val="left" w:pos="567"/>
        </w:tabs>
        <w:spacing w:after="0" w:line="220" w:lineRule="exact"/>
        <w:ind w:left="567" w:right="-60" w:hanging="567"/>
        <w:rPr>
          <w:rFonts w:ascii="Times New Roman" w:eastAsia="Times New Roman" w:hAnsi="Times New Roman" w:cs="Times New Roman"/>
          <w:b/>
          <w:bCs/>
          <w:lang w:val="lt-LT"/>
        </w:rPr>
      </w:pPr>
    </w:p>
    <w:p w:rsidR="00224933" w:rsidRPr="00224933" w:rsidRDefault="00224933" w:rsidP="00224933">
      <w:pPr>
        <w:spacing w:after="0" w:line="220" w:lineRule="exact"/>
        <w:ind w:right="-60"/>
        <w:rPr>
          <w:rFonts w:ascii="Times New Roman" w:eastAsia="Times New Roman" w:hAnsi="Times New Roman" w:cs="Times New Roman"/>
          <w:b/>
          <w:bCs/>
          <w:lang w:val="lt-LT"/>
        </w:rPr>
      </w:pPr>
      <w:r w:rsidRPr="00224933">
        <w:rPr>
          <w:rFonts w:ascii="Times New Roman" w:eastAsia="Times New Roman" w:hAnsi="Times New Roman" w:cs="Times New Roman"/>
          <w:b/>
          <w:bCs/>
          <w:lang w:val="lt-LT"/>
        </w:rPr>
        <w:t>Vairavimas ir mechanizmų valdymas</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Dolmen</w:t>
      </w:r>
      <w:r w:rsidRPr="00224933">
        <w:rPr>
          <w:rFonts w:ascii="Times New Roman" w:eastAsia="Times New Roman" w:hAnsi="Times New Roman" w:cs="Times New Roman"/>
          <w:b/>
          <w:bCs/>
          <w:i/>
          <w:noProof/>
          <w:lang w:val="lt-LT"/>
        </w:rPr>
        <w:t xml:space="preserve"> </w:t>
      </w:r>
      <w:r w:rsidRPr="00224933">
        <w:rPr>
          <w:rFonts w:ascii="Times New Roman" w:eastAsia="Times New Roman" w:hAnsi="Times New Roman" w:cs="Times New Roman"/>
          <w:bCs/>
          <w:noProof/>
          <w:lang w:val="lt-LT"/>
        </w:rPr>
        <w:t xml:space="preserve">gali sukelti lengvo ar vidutinio stiprumo poveikį gebėjimui vairuoti arba valdyti mechanizmus, nes gali imti svaigulys arba snaudulys, atsirasti </w:t>
      </w:r>
      <w:r w:rsidRPr="00224933">
        <w:rPr>
          <w:rFonts w:ascii="Times New Roman" w:eastAsia="Times New Roman" w:hAnsi="Times New Roman" w:cs="Times New Roman"/>
          <w:bCs/>
          <w:noProof/>
          <w:color w:val="000000"/>
          <w:lang w:val="lt-LT"/>
        </w:rPr>
        <w:t>regėjimo sutrikimai</w:t>
      </w:r>
      <w:r w:rsidRPr="00224933">
        <w:rPr>
          <w:rFonts w:ascii="Times New Roman" w:eastAsia="Times New Roman" w:hAnsi="Times New Roman" w:cs="Times New Roman"/>
          <w:bCs/>
          <w:noProof/>
          <w:lang w:val="lt-LT"/>
        </w:rPr>
        <w:t>. Pastebėję tokį poveikį nevairuokite ir nevaldykite mechanizmų, kol šie simptomai išnyks. Pasitarkite su gydytoju.</w:t>
      </w:r>
    </w:p>
    <w:p w:rsidR="00224933" w:rsidRPr="00224933" w:rsidRDefault="00224933" w:rsidP="00224933">
      <w:pPr>
        <w:tabs>
          <w:tab w:val="left" w:pos="567"/>
        </w:tabs>
        <w:spacing w:after="0" w:line="240" w:lineRule="auto"/>
        <w:rPr>
          <w:rFonts w:ascii="Times New Roman" w:eastAsia="Times New Roman" w:hAnsi="Times New Roman" w:cs="Times New Roman"/>
          <w:b/>
          <w:bCs/>
          <w:noProof/>
          <w:lang w:val="lt-LT" w:eastAsia="lt-LT"/>
        </w:rPr>
      </w:pPr>
    </w:p>
    <w:p w:rsidR="00224933" w:rsidRPr="00224933" w:rsidRDefault="00224933" w:rsidP="00224933">
      <w:pPr>
        <w:tabs>
          <w:tab w:val="left" w:pos="567"/>
        </w:tabs>
        <w:spacing w:after="0" w:line="240" w:lineRule="auto"/>
        <w:rPr>
          <w:rFonts w:ascii="Times New Roman" w:eastAsia="Times New Roman" w:hAnsi="Times New Roman" w:cs="Times New Roman"/>
          <w:b/>
          <w:bCs/>
          <w:noProof/>
          <w:lang w:val="lt-LT" w:eastAsia="lt-LT"/>
        </w:rPr>
      </w:pPr>
      <w:r w:rsidRPr="00224933">
        <w:rPr>
          <w:rFonts w:ascii="Times New Roman" w:eastAsia="Times New Roman" w:hAnsi="Times New Roman" w:cs="Times New Roman"/>
          <w:b/>
          <w:bCs/>
          <w:noProof/>
          <w:lang w:val="lt-LT" w:eastAsia="lt-LT"/>
        </w:rPr>
        <w:t>Dolmen sudėtyje yra metilo parahidroksibenzoato</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lastRenderedPageBreak/>
        <w:t>Šis vaistas gali sukelti alerginių reakcijų</w:t>
      </w:r>
      <w:r w:rsidRPr="00224933">
        <w:rPr>
          <w:rFonts w:ascii="Times New Roman" w:eastAsia="Times New Roman" w:hAnsi="Times New Roman" w:cs="Times New Roman"/>
          <w:lang w:val="lt-LT"/>
        </w:rPr>
        <w:t>, kurios gali būti uždelstos</w:t>
      </w:r>
      <w:r w:rsidRPr="00224933">
        <w:rPr>
          <w:rFonts w:ascii="Times New Roman" w:eastAsia="Times New Roman" w:hAnsi="Times New Roman" w:cs="Times New Roman"/>
          <w:bCs/>
          <w:noProof/>
          <w:lang w:val="lt-LT"/>
        </w:rPr>
        <w:t>, nes jo sudėtyje yra metilo parahidroksibenzoato.</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tabs>
          <w:tab w:val="left" w:pos="567"/>
        </w:tabs>
        <w:spacing w:after="0" w:line="240" w:lineRule="auto"/>
        <w:rPr>
          <w:rFonts w:ascii="Times New Roman" w:eastAsia="Times New Roman" w:hAnsi="Times New Roman" w:cs="Times New Roman"/>
          <w:b/>
          <w:bCs/>
          <w:noProof/>
          <w:lang w:val="lt-LT" w:eastAsia="lt-LT"/>
        </w:rPr>
      </w:pPr>
      <w:r w:rsidRPr="00224933">
        <w:rPr>
          <w:rFonts w:ascii="Times New Roman" w:eastAsia="Times New Roman" w:hAnsi="Times New Roman" w:cs="Times New Roman"/>
          <w:b/>
          <w:bCs/>
          <w:noProof/>
          <w:lang w:val="lt-LT" w:eastAsia="lt-LT"/>
        </w:rPr>
        <w:t>Dolmen sudėtyje yra sacharozės</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eastAsia="lt-LT"/>
        </w:rPr>
      </w:pPr>
      <w:r w:rsidRPr="00224933">
        <w:rPr>
          <w:rFonts w:ascii="Times New Roman" w:eastAsia="Times New Roman" w:hAnsi="Times New Roman" w:cs="Times New Roman"/>
          <w:bCs/>
          <w:noProof/>
          <w:lang w:val="lt-LT"/>
        </w:rPr>
        <w:t>Jeigu gydytojas Jums yra sakęs, kad netoleruojate kokių nors angliavandenių, kreipkitės į jį prieš pradėdami vartoti šį vaistą</w:t>
      </w:r>
      <w:r w:rsidRPr="00224933">
        <w:rPr>
          <w:rFonts w:ascii="Times New Roman" w:eastAsia="Times New Roman" w:hAnsi="Times New Roman" w:cs="Times New Roman"/>
          <w:bCs/>
          <w:noProof/>
          <w:lang w:val="lt-LT" w:eastAsia="lt-LT"/>
        </w:rPr>
        <w:t>.</w:t>
      </w:r>
    </w:p>
    <w:p w:rsidR="00224933" w:rsidRPr="00224933" w:rsidRDefault="00224933" w:rsidP="00224933">
      <w:pPr>
        <w:spacing w:after="120" w:line="240" w:lineRule="auto"/>
        <w:jc w:val="both"/>
        <w:rPr>
          <w:rFonts w:ascii="Times New Roman" w:eastAsia="Times New Roman" w:hAnsi="Times New Roman" w:cs="Times New Roman"/>
          <w:bCs/>
          <w:noProof/>
          <w:lang w:val="lt-LT"/>
        </w:rPr>
      </w:pPr>
      <w:r w:rsidRPr="00224933">
        <w:rPr>
          <w:rFonts w:ascii="Times New Roman" w:eastAsia="Times New Roman" w:hAnsi="Times New Roman" w:cs="Times New Roman"/>
          <w:lang w:val="lt-LT" w:eastAsia="lt-LT"/>
        </w:rPr>
        <w:t xml:space="preserve">Dozėje yra 2 g cukraus (sacharozės). Cukriniu diabetu sergantiems pacientams būtina į tai atsižvelgti. </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4" w:name="_Toc129243141"/>
      <w:bookmarkStart w:id="5" w:name="_Toc129243266"/>
      <w:r w:rsidRPr="00224933">
        <w:rPr>
          <w:rFonts w:ascii="Times New Roman" w:eastAsia="Times New Roman" w:hAnsi="Times New Roman" w:cs="Times New Roman"/>
          <w:b/>
          <w:lang w:val="lt-LT"/>
        </w:rPr>
        <w:t>3.</w:t>
      </w:r>
      <w:r w:rsidRPr="00224933">
        <w:rPr>
          <w:rFonts w:ascii="Times New Roman" w:eastAsia="Times New Roman" w:hAnsi="Times New Roman" w:cs="Times New Roman"/>
          <w:b/>
          <w:lang w:val="lt-LT"/>
        </w:rPr>
        <w:tab/>
        <w:t>Kaip vartoti Dolmen</w:t>
      </w:r>
      <w:bookmarkEnd w:id="4"/>
      <w:bookmarkEnd w:id="5"/>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 xml:space="preserve">Visada vartokite šį vaistą tiksliai, kaip </w:t>
      </w:r>
      <w:r w:rsidRPr="00224933">
        <w:rPr>
          <w:rFonts w:ascii="Times New Roman" w:hAnsi="Times New Roman"/>
          <w:sz w:val="24"/>
          <w:szCs w:val="20"/>
          <w:lang w:val="sl-SI" w:eastAsia="sl-SI"/>
        </w:rPr>
        <w:t xml:space="preserve">aprašyta šiame lapelyje arba kaip </w:t>
      </w:r>
      <w:r w:rsidRPr="00224933">
        <w:rPr>
          <w:rFonts w:ascii="Times New Roman" w:eastAsia="Times New Roman" w:hAnsi="Times New Roman" w:cs="Times New Roman"/>
          <w:bCs/>
          <w:noProof/>
          <w:lang w:val="lt-LT"/>
        </w:rPr>
        <w:t>nurodė gydytojas ar vaistininkas. Jeigu abejojate, kreipkitės į gydytoją arba vaistininką.</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tabs>
          <w:tab w:val="left" w:pos="567"/>
        </w:tabs>
        <w:spacing w:after="0" w:line="240" w:lineRule="auto"/>
        <w:rPr>
          <w:rFonts w:ascii="Times New Roman" w:eastAsia="Times New Roman" w:hAnsi="Times New Roman" w:cs="Times New Roman"/>
          <w:bCs/>
          <w:i/>
          <w:noProof/>
          <w:lang w:val="lt-LT"/>
        </w:rPr>
      </w:pPr>
      <w:r w:rsidRPr="00224933">
        <w:rPr>
          <w:rFonts w:ascii="Times New Roman" w:eastAsia="Times New Roman" w:hAnsi="Times New Roman" w:cs="Times New Roman"/>
          <w:bCs/>
          <w:i/>
          <w:noProof/>
          <w:lang w:val="lt-LT"/>
        </w:rPr>
        <w:t>Suaugusieji virš 18 metų</w:t>
      </w:r>
    </w:p>
    <w:p w:rsidR="00224933" w:rsidRPr="00224933" w:rsidRDefault="00224933" w:rsidP="00224933">
      <w:pPr>
        <w:tabs>
          <w:tab w:val="left" w:pos="567"/>
        </w:tabs>
        <w:spacing w:after="0" w:line="240" w:lineRule="auto"/>
        <w:rPr>
          <w:rFonts w:ascii="Times New Roman" w:eastAsia="Times New Roman" w:hAnsi="Times New Roman" w:cs="Times New Roman"/>
          <w:bCs/>
          <w:i/>
          <w:noProof/>
          <w:lang w:val="lt-LT"/>
        </w:rPr>
      </w:pPr>
      <w:r w:rsidRPr="00224933">
        <w:rPr>
          <w:rFonts w:ascii="Times New Roman" w:eastAsia="Times New Roman" w:hAnsi="Times New Roman" w:cs="Times New Roman"/>
          <w:bCs/>
          <w:noProof/>
          <w:lang w:val="lt-LT"/>
        </w:rPr>
        <w:t>Įprastai rekomenduojama dozė yra 1 paketėlis (25 mg deksketoprofeno) kas 8 valandos, bet ne daugiau kaip 3 paketėliai per parą (75 mg).</w:t>
      </w:r>
    </w:p>
    <w:p w:rsidR="00224933" w:rsidRPr="00224933" w:rsidRDefault="00224933" w:rsidP="00224933">
      <w:pPr>
        <w:tabs>
          <w:tab w:val="left" w:pos="567"/>
        </w:tabs>
        <w:spacing w:after="0" w:line="260" w:lineRule="exact"/>
        <w:rPr>
          <w:rFonts w:ascii="Times New Roman" w:eastAsia="Times New Roman" w:hAnsi="Times New Roman" w:cs="Times New Roman"/>
          <w:bCs/>
          <w:noProof/>
          <w:lang w:val="lt-LT"/>
        </w:rPr>
      </w:pPr>
      <w:r w:rsidRPr="00224933">
        <w:rPr>
          <w:rFonts w:ascii="Times New Roman" w:eastAsia="Times New Roman" w:hAnsi="Times New Roman" w:cs="Times New Roman"/>
          <w:szCs w:val="20"/>
          <w:lang w:val="lt-LT" w:eastAsia="lt-LT" w:bidi="lt-LT"/>
        </w:rPr>
        <w:t>Jeigu per 3-4 dienas Jūsų savijauta nepagerėjo arba net pablogėjo, kreipkitės į gydytoją.</w:t>
      </w:r>
      <w:r w:rsidRPr="00224933">
        <w:rPr>
          <w:rFonts w:ascii="Times New Roman" w:eastAsia="Times New Roman" w:hAnsi="Times New Roman" w:cs="Times New Roman"/>
          <w:bCs/>
          <w:noProof/>
          <w:lang w:val="lt-LT"/>
        </w:rPr>
        <w:t xml:space="preserve"> Jūsų gydytojas nurodys kiek paketėlių reikia per dieną išgerti ir kiek laiko vartoti vaistą. Jums reikalinga Dolmen dozė priklauso nuo skausmo pobūdžio, intensyvumo ir trukmės</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Jeigu esate senyvo amžiaus arba sergate inkstų ar kepenų ligomis, iš pradžių pradėkite vartoti ne daugiau kaip 2 paketėlius (50 mg deksketo.profeno) per parą.</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Senyvi pacientai vėliau pradinę dozę gali padidinti iki įprastinės paros dozės (75 mg deksketoprofeno), jeigu gerai toleruoja Dolmen vartojimą.</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 xml:space="preserve">Jeigu jaučiate intensyvų skausmą ir reikia jį greičiau nuslopinti, gerkite paketėlį prieš valgymą (ne vėliau kaip prieš 15  min.), nes tuomet vaistas lengviau ir greičiau absorbuojamas (žr. 2 skyrių „Dolmen vartojimas su maistu ir gėrimais“). </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tabs>
          <w:tab w:val="left" w:pos="567"/>
        </w:tabs>
        <w:spacing w:after="0" w:line="240" w:lineRule="auto"/>
        <w:rPr>
          <w:rFonts w:ascii="Times New Roman" w:eastAsia="Times New Roman" w:hAnsi="Times New Roman" w:cs="Times New Roman"/>
          <w:bCs/>
          <w:i/>
          <w:noProof/>
          <w:snapToGrid w:val="0"/>
          <w:lang w:val="lt-LT"/>
        </w:rPr>
      </w:pPr>
      <w:r w:rsidRPr="00224933">
        <w:rPr>
          <w:rFonts w:ascii="Times New Roman" w:eastAsia="Times New Roman" w:hAnsi="Times New Roman" w:cs="Times New Roman"/>
          <w:bCs/>
          <w:i/>
          <w:noProof/>
          <w:snapToGrid w:val="0"/>
          <w:lang w:val="lt-LT"/>
        </w:rPr>
        <w:t>Vartojimas vaikams ir paaugliams</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Šiuo vaisto vaikai ir paaugliai (jaunesni kaip 18 metų) vartoti neturi.</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spacing w:after="0" w:line="220" w:lineRule="exact"/>
        <w:rPr>
          <w:rFonts w:ascii="Times New Roman" w:eastAsia="Times New Roman" w:hAnsi="Times New Roman" w:cs="Times New Roman"/>
          <w:b/>
          <w:bCs/>
          <w:lang w:val="lt-LT"/>
        </w:rPr>
      </w:pPr>
      <w:r w:rsidRPr="00224933">
        <w:rPr>
          <w:rFonts w:ascii="Times New Roman" w:eastAsia="Times New Roman" w:hAnsi="Times New Roman" w:cs="Times New Roman"/>
          <w:b/>
          <w:bCs/>
          <w:lang w:val="lt-LT"/>
        </w:rPr>
        <w:t>Vartojimo būdas</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Geriamąjį tirpalą galima išgerti tiesiog iš paketėlio arba visą paketėlio turinį išmaišius stiklinėje vandens. Atidarius paketėlį reikia išgerti visą jo turinį.</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spacing w:after="0" w:line="220" w:lineRule="exact"/>
        <w:rPr>
          <w:rFonts w:ascii="Times New Roman" w:eastAsia="Times New Roman" w:hAnsi="Times New Roman" w:cs="Times New Roman"/>
          <w:b/>
          <w:bCs/>
          <w:lang w:val="lt-LT"/>
        </w:rPr>
      </w:pPr>
      <w:r w:rsidRPr="00224933">
        <w:rPr>
          <w:rFonts w:ascii="Times New Roman" w:eastAsia="Times New Roman" w:hAnsi="Times New Roman" w:cs="Times New Roman"/>
          <w:b/>
          <w:bCs/>
          <w:lang w:val="lt-LT"/>
        </w:rPr>
        <w:t>Ką daryti pavartojus per didelę Dolmen dozę?</w:t>
      </w:r>
    </w:p>
    <w:p w:rsidR="00224933" w:rsidRPr="00224933" w:rsidRDefault="00224933" w:rsidP="00224933">
      <w:pPr>
        <w:spacing w:after="0" w:line="240" w:lineRule="auto"/>
        <w:rPr>
          <w:rFonts w:ascii="Times New Roman" w:eastAsia="Times New Roman" w:hAnsi="Times New Roman" w:cs="Times New Roman"/>
          <w:szCs w:val="20"/>
          <w:lang w:val="lt-LT" w:eastAsia="lt-LT"/>
        </w:rPr>
      </w:pPr>
      <w:r w:rsidRPr="00224933">
        <w:rPr>
          <w:rFonts w:ascii="Times New Roman" w:eastAsia="Times New Roman" w:hAnsi="Times New Roman" w:cs="Times New Roman"/>
          <w:szCs w:val="20"/>
          <w:lang w:val="lt-LT" w:eastAsia="lt-LT"/>
        </w:rPr>
        <w:t>Pavartoję per didelį šio vaisto kiekį, nedelsiant praneškite gydytojui arba vaistininkui, arba kreipkitės į artimiausios ligoninės skubios pagalbos skyrių. Nepamirškite pasiimti šio vaisto pakuotės arba šio pakuotės lapelio.</w:t>
      </w:r>
    </w:p>
    <w:p w:rsidR="00224933" w:rsidRPr="00224933" w:rsidRDefault="00224933" w:rsidP="00224933">
      <w:pPr>
        <w:spacing w:after="0" w:line="240" w:lineRule="auto"/>
        <w:rPr>
          <w:rFonts w:ascii="Times New Roman" w:eastAsia="Times New Roman" w:hAnsi="Times New Roman" w:cs="Times New Roman"/>
          <w:szCs w:val="20"/>
          <w:lang w:val="lt-LT" w:eastAsia="lt-LT"/>
        </w:rPr>
      </w:pPr>
    </w:p>
    <w:p w:rsidR="00224933" w:rsidRPr="00224933" w:rsidRDefault="00224933" w:rsidP="00224933">
      <w:pPr>
        <w:spacing w:after="0" w:line="220" w:lineRule="exact"/>
        <w:rPr>
          <w:rFonts w:ascii="Times New Roman" w:eastAsia="Times New Roman" w:hAnsi="Times New Roman" w:cs="Times New Roman"/>
          <w:b/>
          <w:bCs/>
          <w:lang w:val="lt-LT"/>
        </w:rPr>
      </w:pPr>
      <w:r w:rsidRPr="00224933">
        <w:rPr>
          <w:rFonts w:ascii="Times New Roman" w:eastAsia="Times New Roman" w:hAnsi="Times New Roman" w:cs="Times New Roman"/>
          <w:b/>
          <w:bCs/>
          <w:lang w:val="lt-LT"/>
        </w:rPr>
        <w:t>Pamiršus pavartoti Dolmen</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Negalima vartoti dvigubos dozės norint kompensuoti praleistą paketėlį. Toliau vartokite vaistą nustatyta tvarka (pagal 3 skyriaus „Kaip vartoti Dolmen“ nuorodas).</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Jeigu kiltų daugiau klausimų dėl šio vaisto vartojimo, kreipkitės į gydytoją arba vaistininką.</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6" w:name="_Toc129243142"/>
      <w:bookmarkStart w:id="7" w:name="_Toc129243267"/>
    </w:p>
    <w:p w:rsidR="00224933" w:rsidRPr="00224933" w:rsidRDefault="00224933" w:rsidP="00224933">
      <w:pPr>
        <w:keepNext/>
        <w:tabs>
          <w:tab w:val="left" w:pos="567"/>
        </w:tabs>
        <w:spacing w:after="0" w:line="240" w:lineRule="auto"/>
        <w:ind w:left="567" w:hanging="567"/>
        <w:outlineLvl w:val="1"/>
        <w:rPr>
          <w:rFonts w:ascii="Times New Roman" w:eastAsia="Times New Roman" w:hAnsi="Times New Roman" w:cs="Times New Roman"/>
          <w:b/>
          <w:lang w:val="lt-LT"/>
        </w:rPr>
      </w:pPr>
      <w:r w:rsidRPr="00224933">
        <w:rPr>
          <w:rFonts w:ascii="Times New Roman" w:eastAsia="Times New Roman" w:hAnsi="Times New Roman" w:cs="Times New Roman"/>
          <w:b/>
          <w:lang w:val="lt-LT"/>
        </w:rPr>
        <w:t>4.</w:t>
      </w:r>
      <w:r w:rsidRPr="00224933">
        <w:rPr>
          <w:rFonts w:ascii="Times New Roman" w:eastAsia="Times New Roman" w:hAnsi="Times New Roman" w:cs="Times New Roman"/>
          <w:b/>
          <w:lang w:val="lt-LT"/>
        </w:rPr>
        <w:tab/>
        <w:t>Galimas šalutinis poveikis</w:t>
      </w:r>
      <w:bookmarkEnd w:id="6"/>
      <w:bookmarkEnd w:id="7"/>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lastRenderedPageBreak/>
        <w:t>Šis vaistas, kaip ir visi kiti, gali sukelti šalutinį poveikį, nors jis pasireiškia ne visiems žmonėms.</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 xml:space="preserve">Galimas šalutinis poveikis žemiau išvardintas pagal tai, kaip tikėtina, kad jis pasireikš. </w:t>
      </w:r>
      <w:r w:rsidRPr="00224933">
        <w:rPr>
          <w:rFonts w:ascii="Times New Roman" w:hAnsi="Times New Roman"/>
          <w:lang w:val="sl-SI" w:eastAsia="it-IT"/>
        </w:rPr>
        <w:t xml:space="preserve">Kadangi </w:t>
      </w:r>
      <w:r w:rsidRPr="00224933">
        <w:rPr>
          <w:rFonts w:ascii="Times New Roman" w:hAnsi="Times New Roman"/>
          <w:lang w:val="sl-SI" w:eastAsia="sl-SI"/>
        </w:rPr>
        <w:t>deksketoprofeno geriamojo tirpalo didžiausia koncentracija kraujo plazmoje yra didesnė nei tablečių formos, negalima atmesti galimai padidėjusio nepageidaujamo poveikio (virškinimo trakto) rizikos.</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tabs>
          <w:tab w:val="left" w:pos="567"/>
        </w:tabs>
        <w:spacing w:after="0" w:line="240" w:lineRule="auto"/>
        <w:rPr>
          <w:rFonts w:ascii="Times New Roman" w:eastAsia="Times New Roman" w:hAnsi="Times New Roman" w:cs="Times New Roman"/>
          <w:b/>
          <w:bCs/>
          <w:noProof/>
          <w:lang w:val="lt-LT"/>
        </w:rPr>
      </w:pPr>
      <w:r w:rsidRPr="00224933">
        <w:rPr>
          <w:rFonts w:ascii="Times New Roman" w:eastAsia="Times New Roman" w:hAnsi="Times New Roman" w:cs="Times New Roman"/>
          <w:b/>
          <w:bCs/>
          <w:noProof/>
          <w:lang w:val="lt-LT"/>
        </w:rPr>
        <w:t>Dažnas šalutinis</w:t>
      </w:r>
      <w:r w:rsidRPr="00224933">
        <w:rPr>
          <w:rFonts w:ascii="Times New Roman" w:eastAsia="Times New Roman" w:hAnsi="Times New Roman" w:cs="Times New Roman"/>
          <w:bCs/>
          <w:noProof/>
          <w:lang w:val="lt-LT"/>
        </w:rPr>
        <w:t xml:space="preserve"> </w:t>
      </w:r>
      <w:r w:rsidRPr="00224933">
        <w:rPr>
          <w:rFonts w:ascii="Times New Roman" w:eastAsia="Times New Roman" w:hAnsi="Times New Roman" w:cs="Times New Roman"/>
          <w:b/>
          <w:bCs/>
          <w:noProof/>
          <w:lang w:val="lt-LT"/>
        </w:rPr>
        <w:t xml:space="preserve">poveikis </w:t>
      </w:r>
      <w:r w:rsidRPr="00224933">
        <w:rPr>
          <w:rFonts w:ascii="Times New Roman" w:eastAsia="Times New Roman" w:hAnsi="Times New Roman" w:cs="Times New Roman"/>
          <w:bCs/>
          <w:noProof/>
          <w:lang w:val="lt-LT"/>
        </w:rPr>
        <w:t>(pasitaiko mažiau kaip 1 iš 10 žmonių)</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Pykinimas ir (arba) vėmimas, pilvo skausmas, daugiausia viršutinių kvadrantų, viduriavimas, virškinimo sutrikimas (dispepsija).</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tabs>
          <w:tab w:val="left" w:pos="567"/>
        </w:tabs>
        <w:spacing w:after="0" w:line="240" w:lineRule="auto"/>
        <w:rPr>
          <w:rFonts w:ascii="Times New Roman" w:eastAsia="Times New Roman" w:hAnsi="Times New Roman" w:cs="Times New Roman"/>
          <w:b/>
          <w:bCs/>
          <w:noProof/>
          <w:lang w:val="lt-LT"/>
        </w:rPr>
      </w:pPr>
      <w:r w:rsidRPr="00224933">
        <w:rPr>
          <w:rFonts w:ascii="Times New Roman" w:eastAsia="Times New Roman" w:hAnsi="Times New Roman" w:cs="Times New Roman"/>
          <w:b/>
          <w:bCs/>
          <w:noProof/>
          <w:lang w:val="lt-LT"/>
        </w:rPr>
        <w:t>Nedažnas</w:t>
      </w:r>
      <w:r w:rsidRPr="00224933">
        <w:rPr>
          <w:rFonts w:ascii="Times New Roman" w:eastAsia="Times New Roman" w:hAnsi="Times New Roman" w:cs="Times New Roman"/>
          <w:bCs/>
          <w:noProof/>
          <w:lang w:val="lt-LT"/>
        </w:rPr>
        <w:t xml:space="preserve"> </w:t>
      </w:r>
      <w:r w:rsidRPr="00224933">
        <w:rPr>
          <w:rFonts w:ascii="Times New Roman" w:eastAsia="Times New Roman" w:hAnsi="Times New Roman" w:cs="Times New Roman"/>
          <w:b/>
          <w:bCs/>
          <w:noProof/>
          <w:lang w:val="lt-LT"/>
        </w:rPr>
        <w:t xml:space="preserve">šalutinispoveikis </w:t>
      </w:r>
      <w:r w:rsidRPr="00224933">
        <w:rPr>
          <w:rFonts w:ascii="Times New Roman" w:eastAsia="Times New Roman" w:hAnsi="Times New Roman" w:cs="Times New Roman"/>
          <w:bCs/>
          <w:noProof/>
          <w:lang w:val="lt-LT"/>
        </w:rPr>
        <w:t>(pasitaiko mažiau kaip 1 iš 100 žmonių)</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Galvos sukimasis (</w:t>
      </w:r>
      <w:r w:rsidRPr="00224933">
        <w:rPr>
          <w:rFonts w:ascii="Times New Roman" w:eastAsia="Times New Roman" w:hAnsi="Times New Roman" w:cs="Times New Roman"/>
          <w:bCs/>
          <w:i/>
          <w:noProof/>
          <w:lang w:val="lt-LT"/>
        </w:rPr>
        <w:t>vertigo</w:t>
      </w:r>
      <w:r w:rsidRPr="00224933">
        <w:rPr>
          <w:rFonts w:ascii="Times New Roman" w:eastAsia="Times New Roman" w:hAnsi="Times New Roman" w:cs="Times New Roman"/>
          <w:bCs/>
          <w:noProof/>
          <w:lang w:val="lt-LT"/>
        </w:rPr>
        <w:t>), svaigulys, mieguistumas, sutrikęs miegas, nervingumas, galvos skausmas, pernelyg greitas juntamas širdies plakimas, kraujo priplūdimas į veidą ir kaklą, skrandžio gleivinės uždegimas (gastritas), vidurių užkietėjimas, burnos džiūvimas, pilvo pūtimas, išbėrimas, nuovargis, skausmas, karščiavimo pojūtis, šaltkrėtis, bloga bendra savijauta (negalavimas).</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tabs>
          <w:tab w:val="left" w:pos="567"/>
        </w:tabs>
        <w:spacing w:after="0" w:line="240" w:lineRule="auto"/>
        <w:rPr>
          <w:rFonts w:ascii="Times New Roman" w:eastAsia="Times New Roman" w:hAnsi="Times New Roman" w:cs="Times New Roman"/>
          <w:b/>
          <w:bCs/>
          <w:noProof/>
          <w:lang w:val="lt-LT"/>
        </w:rPr>
      </w:pPr>
      <w:r w:rsidRPr="00224933">
        <w:rPr>
          <w:rFonts w:ascii="Times New Roman" w:eastAsia="Times New Roman" w:hAnsi="Times New Roman" w:cs="Times New Roman"/>
          <w:b/>
          <w:bCs/>
          <w:noProof/>
          <w:lang w:val="lt-LT"/>
        </w:rPr>
        <w:t>Retas šalutinis</w:t>
      </w:r>
      <w:r w:rsidRPr="00224933">
        <w:rPr>
          <w:rFonts w:ascii="Times New Roman" w:eastAsia="Times New Roman" w:hAnsi="Times New Roman" w:cs="Times New Roman"/>
          <w:bCs/>
          <w:noProof/>
          <w:lang w:val="lt-LT"/>
        </w:rPr>
        <w:t xml:space="preserve"> </w:t>
      </w:r>
      <w:r w:rsidRPr="00224933">
        <w:rPr>
          <w:rFonts w:ascii="Times New Roman" w:eastAsia="Times New Roman" w:hAnsi="Times New Roman" w:cs="Times New Roman"/>
          <w:b/>
          <w:bCs/>
          <w:noProof/>
          <w:lang w:val="lt-LT"/>
        </w:rPr>
        <w:t xml:space="preserve">poveikis </w:t>
      </w:r>
      <w:r w:rsidRPr="00224933">
        <w:rPr>
          <w:rFonts w:ascii="Times New Roman" w:eastAsia="Times New Roman" w:hAnsi="Times New Roman" w:cs="Times New Roman"/>
          <w:bCs/>
          <w:noProof/>
          <w:lang w:val="lt-LT"/>
        </w:rPr>
        <w:t>(pasitaiko mažiau kaip 1 iš 1000 žmonių)</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Pepsinė opa, skrandžio opos prakiurimas arba kraujavimas (galintis pasireikšti vėmimu su krauju arba juodomis išmatomis), apalpimas, padidėjęs kraujospūdis, suretėjęs kvėpavimas, skysčių sankaupa ir periferinis patinimas (pvz., kulkšnių patinimas), gerklų edema, apetito stoka (anoreksija), sutrikęs jutimas, išbėrimas su niežuliu, spuogai, padidėjęs prakaitavimas, nugaros skausmas, dažnas šlapinimasis, sutrikusios menstruacijos, sutrikusi prostatos veikla, pakitę kepenų funkcijos rodikliai (kraujo tyrimai), kepenų ląstelių pažeidimas (hepatitas), ūminis inkstų nepakankamumas.</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tabs>
          <w:tab w:val="left" w:pos="567"/>
        </w:tabs>
        <w:spacing w:after="0" w:line="240" w:lineRule="auto"/>
        <w:rPr>
          <w:rFonts w:ascii="Times New Roman" w:eastAsia="Times New Roman" w:hAnsi="Times New Roman" w:cs="Times New Roman"/>
          <w:b/>
          <w:bCs/>
          <w:noProof/>
          <w:lang w:val="lt-LT"/>
        </w:rPr>
      </w:pPr>
      <w:r w:rsidRPr="00224933">
        <w:rPr>
          <w:rFonts w:ascii="Times New Roman" w:eastAsia="Times New Roman" w:hAnsi="Times New Roman" w:cs="Times New Roman"/>
          <w:b/>
          <w:bCs/>
          <w:noProof/>
          <w:lang w:val="lt-LT"/>
        </w:rPr>
        <w:t>Labai retas šalutinis</w:t>
      </w:r>
      <w:r w:rsidRPr="00224933">
        <w:rPr>
          <w:rFonts w:ascii="Times New Roman" w:eastAsia="Times New Roman" w:hAnsi="Times New Roman" w:cs="Times New Roman"/>
          <w:bCs/>
          <w:noProof/>
          <w:lang w:val="lt-LT"/>
        </w:rPr>
        <w:t xml:space="preserve"> </w:t>
      </w:r>
      <w:r w:rsidRPr="00224933">
        <w:rPr>
          <w:rFonts w:ascii="Times New Roman" w:eastAsia="Times New Roman" w:hAnsi="Times New Roman" w:cs="Times New Roman"/>
          <w:b/>
          <w:bCs/>
          <w:noProof/>
          <w:lang w:val="lt-LT"/>
        </w:rPr>
        <w:t xml:space="preserve">poveikis </w:t>
      </w:r>
      <w:r w:rsidRPr="00224933">
        <w:rPr>
          <w:rFonts w:ascii="Times New Roman" w:eastAsia="Times New Roman" w:hAnsi="Times New Roman" w:cs="Times New Roman"/>
          <w:bCs/>
          <w:noProof/>
          <w:lang w:val="lt-LT"/>
        </w:rPr>
        <w:t>(pasitaiko mažiau kaip 1 iš 10000 žmonių)</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Anafilaksinės reakcijos (padidėjusio jautrumo reakcijos, galinčios sukelti kolapsą), sunkūs odos, burnos, akių ir lytinių organų srities pažeidimai (Stivenso-Džonsono ir Lajelio sindromai), veido ar lūpų ir ryklės patinimas (angioneurozinė edema), pasunkėjęs kvėpavimas dėl kvėpavimo takų susiaurėjimo (bronchų spazmas), dusulys, padažnėjęs pulsas, sumažėjęs kraujospūdis, kasos uždegimas, neryškus matymas, ūžimas ausyse, padidėjęs odos jautrumas, padidėjęs jautrumas šviesai, niežulys, inkstų pažeidimai. Baltųjų kraujo ląstelių skaičiaus sumažėjimas (neutropenija), trombocitų skaičiaus sumažėjimas (trombocitopenija).</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Jei pastebėjote kokį nors šalutinį poveikį skrandžio arba žarnyno veiklai pradėjus vartoti vaisto (pvz.: skrandžio skausmą, rėmenį arba kraujavimą), nedelsiant pasakykite apie tai gydytojui, taip pat jei anksčiau buvo šalutinio poveikio požymių dėl ilgalaikio vaistų nuo uždegimo vartojimo; tai ypač svarbu, jei esate senyvo amžiaus.</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Kai tik pastebėjote odos bėrimą ar kokį nors burnos gleivinės, lytinių organų pažeidimą arba kitą alergijos požymį, iš karto nutraukite Dolmen vartojimą.</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Pranešama, kad vartojant NVNU pasitaikė skysčių susilaikymo organizme ir patinimų (ypač kulkšnių ir kojų), padidėjusio kraujospūdžio ir širdies nepakankamumo atvejų.</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Tokie vaistai kaip Dolmen gali būti susiję su širdies priepuolio (miokardo infarkto) ar insulto rizikos nedideliu padidėjimu.</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Asmenims, sergantiems imuninės sistemos ligomis, pažeidžiančiomis jungiamąjį audinį (sistemine raudonąja vilklige arba mišria jungiamojo audinio liga), vartojant vaistus nuo uždegimo retai gali būti karščiavimas, galvos skausmas ir sprando nelankstumas.</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spacing w:after="0" w:line="240" w:lineRule="auto"/>
        <w:rPr>
          <w:rFonts w:ascii="Times New Roman" w:eastAsia="Times New Roman" w:hAnsi="Times New Roman" w:cs="Times New Roman"/>
          <w:lang w:val="lt-LT"/>
        </w:rPr>
      </w:pPr>
      <w:r w:rsidRPr="00224933">
        <w:rPr>
          <w:rFonts w:ascii="Times New Roman" w:eastAsia="Times New Roman" w:hAnsi="Times New Roman" w:cs="Times New Roman"/>
          <w:lang w:val="lt-LT"/>
        </w:rPr>
        <w:t>Dažniausiai pasireiškianti šalutinis poveikis – virškinimo trakto sutrikimai. Gali atsirasti pepsinės opos, perforacija ar virškinimo trakto kraujavimas, kartais mirtinas, ypač senyvo amžiaus pacientams.</w:t>
      </w:r>
    </w:p>
    <w:p w:rsidR="00224933" w:rsidRPr="00224933" w:rsidRDefault="00224933" w:rsidP="00224933">
      <w:pPr>
        <w:spacing w:after="0" w:line="240" w:lineRule="auto"/>
        <w:rPr>
          <w:rFonts w:ascii="Times New Roman" w:eastAsia="Times New Roman" w:hAnsi="Times New Roman" w:cs="Times New Roman"/>
          <w:lang w:val="lt-LT"/>
        </w:rPr>
      </w:pPr>
      <w:r w:rsidRPr="00224933">
        <w:rPr>
          <w:rFonts w:ascii="Times New Roman" w:eastAsia="Times New Roman" w:hAnsi="Times New Roman" w:cs="Times New Roman"/>
          <w:lang w:val="lt-LT"/>
        </w:rPr>
        <w:lastRenderedPageBreak/>
        <w:t>Po vaisto pavartojimo buvo pranešama apie pykinimą, vėmimą, viduriavimą, pilvo pūtimą, vidurių užkietėjimą, virškinimo sutrikimą, pilvo skausmą, juodas išmatas, vėmimą su krauju, opinį stomatitą ar kolito bei Krono ligos paūmėjimą. Rečiau pasireikšdavo skrandžio gleivinės uždegimas (gastritas).</w:t>
      </w:r>
    </w:p>
    <w:p w:rsidR="00224933" w:rsidRPr="00224933" w:rsidRDefault="00224933" w:rsidP="00224933">
      <w:pPr>
        <w:spacing w:after="0" w:line="240" w:lineRule="auto"/>
        <w:rPr>
          <w:rFonts w:ascii="Times New Roman" w:eastAsia="Times New Roman" w:hAnsi="Times New Roman" w:cs="Times New Roman"/>
          <w:lang w:val="lt-LT"/>
        </w:rPr>
      </w:pP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Kaip ir vartojant kitus NVNU, gali pasireikšti asepsinis meningitas, kuris dažniausiai pasitaiko sistemine raudonąja vilklige arba mišria jungiamojo audinio liga sergantiesiems, hematologinės reakcijos (purpura, aplastinė ir hemolizinė anemija, ir labai retai agranuliocitozė bei meduliarinė hipoplazija).</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tabs>
          <w:tab w:val="left" w:pos="567"/>
        </w:tabs>
        <w:spacing w:after="0" w:line="240" w:lineRule="auto"/>
        <w:rPr>
          <w:rFonts w:ascii="Times New Roman" w:eastAsia="Times New Roman" w:hAnsi="Times New Roman" w:cs="Times New Roman"/>
          <w:b/>
          <w:snapToGrid w:val="0"/>
          <w:lang w:val="lt-LT"/>
        </w:rPr>
      </w:pPr>
      <w:r w:rsidRPr="00224933">
        <w:rPr>
          <w:rFonts w:ascii="Times New Roman" w:eastAsia="Times New Roman" w:hAnsi="Times New Roman" w:cs="Times New Roman"/>
          <w:b/>
          <w:noProof/>
          <w:snapToGrid w:val="0"/>
          <w:lang w:val="lt-LT"/>
        </w:rPr>
        <w:t>Pranešimas apie šalutinį poveikį</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224933">
        <w:rPr>
          <w:rFonts w:ascii="Times New Roman" w:eastAsia="Times New Roman" w:hAnsi="Times New Roman" w:cs="Times New Roman"/>
          <w:bCs/>
          <w:noProof/>
          <w:lang w:val="lt-LT" w:eastAsia="zh-CN"/>
        </w:rPr>
        <w:t>elefonu 8 800 73568</w:t>
      </w:r>
      <w:r w:rsidRPr="00224933">
        <w:rPr>
          <w:rFonts w:ascii="Times New Roman" w:eastAsia="Times New Roman" w:hAnsi="Times New Roman" w:cs="Times New Roman"/>
          <w:bCs/>
          <w:noProof/>
          <w:lang w:val="lt-LT"/>
        </w:rPr>
        <w:t xml:space="preserve"> arba užpildyti interneto svetainėje </w:t>
      </w:r>
      <w:hyperlink r:id="rId6" w:history="1">
        <w:r w:rsidRPr="00224933">
          <w:rPr>
            <w:rFonts w:ascii="Times New Roman" w:eastAsia="SimSun" w:hAnsi="Times New Roman" w:cs="Times New Roman"/>
            <w:bCs/>
            <w:noProof/>
            <w:color w:val="0000FF"/>
            <w:u w:val="single"/>
            <w:lang w:val="lt-LT"/>
          </w:rPr>
          <w:t>www.vvkt.lt</w:t>
        </w:r>
      </w:hyperlink>
      <w:r w:rsidRPr="00224933">
        <w:rPr>
          <w:rFonts w:ascii="Times New Roman" w:eastAsia="Times New Roman" w:hAnsi="Times New Roman" w:cs="Times New Roman"/>
          <w:bCs/>
          <w:noProof/>
          <w:lang w:val="lt-LT"/>
        </w:rPr>
        <w:t xml:space="preserve"> esančią formą ir pateikti ją Valstybinei vaistų kontrolės tarnybai prie Lietuvos Respublikos sveikatos apsaugos ministerijos vienu iš šių būdų: raštu (adresu Žirmūnų g. 139A, LT-09120 Vilnius), </w:t>
      </w:r>
      <w:r w:rsidRPr="00224933">
        <w:rPr>
          <w:rFonts w:ascii="Times New Roman" w:eastAsia="Times New Roman" w:hAnsi="Times New Roman" w:cs="Times New Roman"/>
          <w:bCs/>
          <w:noProof/>
          <w:lang w:val="lt-LT" w:eastAsia="zh-CN"/>
        </w:rPr>
        <w:t xml:space="preserve">nemokamu </w:t>
      </w:r>
      <w:r w:rsidRPr="00224933">
        <w:rPr>
          <w:rFonts w:ascii="Times New Roman" w:eastAsia="Times New Roman" w:hAnsi="Times New Roman" w:cs="Times New Roman"/>
          <w:bCs/>
          <w:noProof/>
          <w:lang w:val="lt-LT"/>
        </w:rPr>
        <w:t>fakso numeriu 8 800 20131</w:t>
      </w:r>
      <w:r w:rsidRPr="00224933">
        <w:rPr>
          <w:rFonts w:ascii="Times New Roman" w:eastAsia="Times New Roman" w:hAnsi="Times New Roman" w:cs="Times New Roman"/>
          <w:bCs/>
          <w:noProof/>
          <w:lang w:val="lt-LT" w:eastAsia="zh-CN"/>
        </w:rPr>
        <w:t xml:space="preserve">, </w:t>
      </w:r>
      <w:r w:rsidRPr="00224933">
        <w:rPr>
          <w:rFonts w:ascii="Times New Roman" w:eastAsia="Times New Roman" w:hAnsi="Times New Roman" w:cs="Times New Roman"/>
          <w:bCs/>
          <w:noProof/>
          <w:lang w:val="lt-LT"/>
        </w:rPr>
        <w:t xml:space="preserve">el. paštu </w:t>
      </w:r>
      <w:hyperlink r:id="rId7" w:history="1">
        <w:r w:rsidRPr="00224933">
          <w:rPr>
            <w:rFonts w:ascii="Times New Roman" w:eastAsia="SimSun" w:hAnsi="Times New Roman" w:cs="Times New Roman"/>
            <w:bCs/>
            <w:noProof/>
            <w:color w:val="0000FF"/>
            <w:u w:val="single"/>
            <w:lang w:val="lt-LT"/>
          </w:rPr>
          <w:t>NepageidaujamaR@vvkt.lt</w:t>
        </w:r>
      </w:hyperlink>
      <w:r w:rsidRPr="00224933">
        <w:rPr>
          <w:rFonts w:ascii="Times New Roman" w:eastAsia="Times New Roman" w:hAnsi="Times New Roman" w:cs="Times New Roman"/>
          <w:bCs/>
          <w:noProof/>
          <w:lang w:val="lt-LT"/>
        </w:rPr>
        <w:t xml:space="preserve">, taip pat per Valstybinės vaistų kontrolės tarnybos prie Lietuvos Respublikos sveikatos apsaugos ministerijos interneto svetainę (adresu </w:t>
      </w:r>
      <w:hyperlink r:id="rId8" w:history="1">
        <w:r w:rsidRPr="00224933">
          <w:rPr>
            <w:rFonts w:ascii="Times New Roman" w:eastAsia="SimSun" w:hAnsi="Times New Roman" w:cs="Times New Roman"/>
            <w:bCs/>
            <w:noProof/>
            <w:color w:val="0000FF"/>
            <w:u w:val="single"/>
            <w:lang w:val="lt-LT"/>
          </w:rPr>
          <w:t>http://www.vvkt.lt</w:t>
        </w:r>
      </w:hyperlink>
      <w:r w:rsidRPr="00224933">
        <w:rPr>
          <w:rFonts w:ascii="Times New Roman" w:eastAsia="Times New Roman" w:hAnsi="Times New Roman" w:cs="Times New Roman"/>
          <w:bCs/>
          <w:noProof/>
          <w:lang w:val="lt-LT"/>
        </w:rPr>
        <w:t>). Pranešdami apie šalutinį poveikį galite mums padėti gauti daugiau informacijos apie šio vaisto saugumą.</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8" w:name="_Toc129243143"/>
      <w:bookmarkStart w:id="9" w:name="_Toc129243268"/>
    </w:p>
    <w:p w:rsidR="00224933" w:rsidRPr="00224933" w:rsidRDefault="00224933" w:rsidP="00224933">
      <w:pPr>
        <w:keepNext/>
        <w:tabs>
          <w:tab w:val="left" w:pos="567"/>
        </w:tabs>
        <w:spacing w:after="0" w:line="240" w:lineRule="auto"/>
        <w:ind w:left="567" w:hanging="567"/>
        <w:outlineLvl w:val="1"/>
        <w:rPr>
          <w:rFonts w:ascii="Times New Roman" w:eastAsia="Times New Roman" w:hAnsi="Times New Roman" w:cs="Times New Roman"/>
          <w:b/>
          <w:lang w:val="lt-LT"/>
        </w:rPr>
      </w:pPr>
      <w:r w:rsidRPr="00224933">
        <w:rPr>
          <w:rFonts w:ascii="Times New Roman" w:eastAsia="Times New Roman" w:hAnsi="Times New Roman" w:cs="Times New Roman"/>
          <w:b/>
          <w:lang w:val="lt-LT"/>
        </w:rPr>
        <w:t>5.</w:t>
      </w:r>
      <w:r w:rsidRPr="00224933">
        <w:rPr>
          <w:rFonts w:ascii="Times New Roman" w:eastAsia="Times New Roman" w:hAnsi="Times New Roman" w:cs="Times New Roman"/>
          <w:b/>
          <w:lang w:val="lt-LT"/>
        </w:rPr>
        <w:tab/>
        <w:t>Kaip laikyti Dolmen</w:t>
      </w:r>
      <w:bookmarkEnd w:id="8"/>
      <w:bookmarkEnd w:id="9"/>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spacing w:after="0" w:line="240" w:lineRule="auto"/>
        <w:rPr>
          <w:rFonts w:ascii="Times New Roman" w:eastAsia="Times New Roman" w:hAnsi="Times New Roman" w:cs="Times New Roman"/>
          <w:szCs w:val="20"/>
          <w:lang w:val="lt-LT" w:eastAsia="lt-LT"/>
        </w:rPr>
      </w:pPr>
      <w:r w:rsidRPr="00224933">
        <w:rPr>
          <w:rFonts w:ascii="Times New Roman" w:eastAsia="Times New Roman" w:hAnsi="Times New Roman" w:cs="Times New Roman"/>
          <w:szCs w:val="20"/>
          <w:lang w:val="lt-LT" w:eastAsia="lt-LT"/>
        </w:rPr>
        <w:t>Šį vaistą laikykite vaikams nepastebimoje ir nepasiekiamoje vietoje.</w:t>
      </w:r>
    </w:p>
    <w:p w:rsidR="00224933" w:rsidRPr="00224933" w:rsidRDefault="00224933" w:rsidP="00224933">
      <w:pPr>
        <w:tabs>
          <w:tab w:val="left" w:pos="567"/>
        </w:tabs>
        <w:spacing w:after="0" w:line="240" w:lineRule="auto"/>
        <w:rPr>
          <w:rFonts w:ascii="Times New Roman" w:eastAsia="Times New Roman" w:hAnsi="Times New Roman" w:cs="Times New Roman"/>
          <w:bCs/>
          <w:lang w:val="lt-LT"/>
        </w:rPr>
      </w:pPr>
    </w:p>
    <w:p w:rsidR="00224933" w:rsidRPr="00224933" w:rsidRDefault="00224933" w:rsidP="00224933">
      <w:pPr>
        <w:tabs>
          <w:tab w:val="left" w:pos="567"/>
        </w:tabs>
        <w:spacing w:after="0" w:line="240" w:lineRule="auto"/>
        <w:rPr>
          <w:rFonts w:ascii="Times New Roman" w:eastAsia="Times New Roman" w:hAnsi="Times New Roman" w:cs="Times New Roman"/>
          <w:bCs/>
          <w:lang w:val="lt-LT"/>
        </w:rPr>
      </w:pPr>
      <w:r w:rsidRPr="00224933">
        <w:rPr>
          <w:rFonts w:ascii="Times New Roman" w:eastAsia="Times New Roman" w:hAnsi="Times New Roman" w:cs="Times New Roman"/>
          <w:bCs/>
          <w:lang w:val="lt-LT"/>
        </w:rPr>
        <w:t>Ant dėžutės ir paketėlio po „EXP“ nurodytam tinkamumo laikui pasibaigus, šio vaisto vartoti negalima. Vaistas tinkamas vartoti iki paskutinės nurodyto mėnesio dienos.</w:t>
      </w:r>
    </w:p>
    <w:p w:rsidR="00224933" w:rsidRPr="00224933" w:rsidRDefault="00224933" w:rsidP="00224933">
      <w:pPr>
        <w:spacing w:after="0" w:line="240" w:lineRule="auto"/>
        <w:rPr>
          <w:rFonts w:ascii="Times New Roman" w:eastAsia="Times New Roman" w:hAnsi="Times New Roman" w:cs="Times New Roman"/>
          <w:szCs w:val="20"/>
          <w:lang w:val="lt-LT" w:eastAsia="lt-LT"/>
        </w:rPr>
      </w:pP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Šiam vaistui specialių laikymo sąlygų nereikia.</w:t>
      </w:r>
    </w:p>
    <w:p w:rsidR="00224933" w:rsidRPr="00224933" w:rsidRDefault="00224933" w:rsidP="00224933">
      <w:pPr>
        <w:spacing w:after="0" w:line="240" w:lineRule="auto"/>
        <w:rPr>
          <w:rFonts w:ascii="Times New Roman" w:eastAsia="Times New Roman" w:hAnsi="Times New Roman" w:cs="Times New Roman"/>
          <w:szCs w:val="20"/>
          <w:lang w:val="lt-LT" w:eastAsia="lt-LT"/>
        </w:rPr>
      </w:pP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Vaistų negalima išmesti į kanalizaciją arba su buitinėmis atliekomis. Kaip išmesti nereikalingus vaistus, klauskite vaistininko. Šios priemonės padės apsaugoti aplinką.</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10" w:name="_Toc129243144"/>
      <w:bookmarkStart w:id="11" w:name="_Toc129243269"/>
      <w:r w:rsidRPr="00224933">
        <w:rPr>
          <w:rFonts w:ascii="Times New Roman" w:eastAsia="Times New Roman" w:hAnsi="Times New Roman" w:cs="Times New Roman"/>
          <w:b/>
          <w:lang w:val="lt-LT"/>
        </w:rPr>
        <w:t>6.</w:t>
      </w:r>
      <w:r w:rsidRPr="00224933">
        <w:rPr>
          <w:rFonts w:ascii="Times New Roman" w:eastAsia="Times New Roman" w:hAnsi="Times New Roman" w:cs="Times New Roman"/>
          <w:b/>
          <w:lang w:val="lt-LT"/>
        </w:rPr>
        <w:tab/>
        <w:t>Pakuotės turinys ir kita informacija</w:t>
      </w:r>
      <w:bookmarkEnd w:id="10"/>
      <w:bookmarkEnd w:id="11"/>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spacing w:after="0" w:line="220" w:lineRule="exact"/>
        <w:rPr>
          <w:rFonts w:ascii="Times New Roman" w:eastAsia="Times New Roman" w:hAnsi="Times New Roman" w:cs="Times New Roman"/>
          <w:b/>
          <w:bCs/>
          <w:lang w:val="lt-LT"/>
        </w:rPr>
      </w:pPr>
      <w:r w:rsidRPr="00224933">
        <w:rPr>
          <w:rFonts w:ascii="Times New Roman" w:eastAsia="Times New Roman" w:hAnsi="Times New Roman" w:cs="Times New Roman"/>
          <w:b/>
          <w:bCs/>
          <w:lang w:val="lt-LT"/>
        </w:rPr>
        <w:t>Dolmen sudėtis</w:t>
      </w:r>
    </w:p>
    <w:p w:rsidR="00224933" w:rsidRPr="00224933" w:rsidRDefault="00224933" w:rsidP="00224933">
      <w:pPr>
        <w:spacing w:after="0" w:line="240" w:lineRule="auto"/>
        <w:ind w:left="567" w:right="-60" w:hanging="567"/>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w:t>
      </w:r>
      <w:r w:rsidRPr="00224933">
        <w:rPr>
          <w:rFonts w:ascii="Times New Roman" w:eastAsia="Times New Roman" w:hAnsi="Times New Roman" w:cs="Times New Roman"/>
          <w:bCs/>
          <w:noProof/>
          <w:lang w:val="lt-LT"/>
        </w:rPr>
        <w:tab/>
        <w:t>Veiklioji medžiaga yra deksketoprofenas (deksketoprofeno trometamolio pavidalu). Kiekviename geriamojo tirpalo paketėlyje yra 25 mg deksketoprofeno (deksketoprofeno trometamolio pavidalu).</w:t>
      </w:r>
    </w:p>
    <w:p w:rsidR="00224933" w:rsidRPr="00224933" w:rsidRDefault="00224933" w:rsidP="00224933">
      <w:pPr>
        <w:spacing w:after="0" w:line="240" w:lineRule="auto"/>
        <w:ind w:left="567" w:right="-60" w:hanging="567"/>
        <w:rPr>
          <w:rFonts w:ascii="Times New Roman" w:eastAsia="Times New Roman" w:hAnsi="Times New Roman" w:cs="Times New Roman"/>
          <w:bCs/>
          <w:noProof/>
          <w:lang w:val="lt-LT"/>
        </w:rPr>
      </w:pPr>
    </w:p>
    <w:p w:rsidR="00224933" w:rsidRPr="00224933" w:rsidRDefault="00224933" w:rsidP="00224933">
      <w:pPr>
        <w:tabs>
          <w:tab w:val="left" w:pos="567"/>
        </w:tabs>
        <w:spacing w:after="0" w:line="240" w:lineRule="auto"/>
        <w:ind w:left="567" w:hanging="567"/>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w:t>
      </w:r>
      <w:r w:rsidRPr="00224933">
        <w:rPr>
          <w:rFonts w:ascii="Times New Roman" w:eastAsia="Times New Roman" w:hAnsi="Times New Roman" w:cs="Times New Roman"/>
          <w:bCs/>
          <w:noProof/>
          <w:lang w:val="lt-LT"/>
        </w:rPr>
        <w:tab/>
        <w:t xml:space="preserve">Pagalbinės medžiagos yra amonio glicirizatas, neohesperidinas dihidrochalkonas, metilo parahidroksibenzoatas (E218), sacharino natrio druska, sacharozė, makrogolis 400, citrinų aromatinė medžiaga, povidonas K-90, bevandenis dinatrio fosfatas, natrio-divandenilio fosfatas dihidratas, išgrynintas vanduo </w:t>
      </w:r>
      <w:r w:rsidRPr="00224933">
        <w:rPr>
          <w:rFonts w:ascii="Times New Roman" w:hAnsi="Times New Roman"/>
          <w:lang w:val="sl-SI" w:eastAsia="sl-SI"/>
        </w:rPr>
        <w:t>(žr. 2 skyrių „</w:t>
      </w:r>
      <w:r w:rsidRPr="00224933">
        <w:rPr>
          <w:rFonts w:ascii="Times New Roman" w:hAnsi="Times New Roman"/>
          <w:lang w:val="sl-SI" w:eastAsia="lt-LT"/>
        </w:rPr>
        <w:t>Dolmen sudėtyje yra sacharozės“)</w:t>
      </w:r>
      <w:r w:rsidRPr="00224933">
        <w:rPr>
          <w:rFonts w:ascii="Times New Roman" w:eastAsia="Times New Roman" w:hAnsi="Times New Roman" w:cs="Times New Roman"/>
          <w:bCs/>
          <w:noProof/>
          <w:lang w:val="lt-LT"/>
        </w:rPr>
        <w:t>.</w:t>
      </w:r>
    </w:p>
    <w:p w:rsidR="00224933" w:rsidRPr="00224933" w:rsidRDefault="00224933" w:rsidP="00224933">
      <w:pPr>
        <w:spacing w:after="0" w:line="240" w:lineRule="auto"/>
        <w:ind w:left="567" w:right="-60" w:hanging="567"/>
        <w:rPr>
          <w:rFonts w:ascii="Times New Roman" w:eastAsia="Times New Roman" w:hAnsi="Times New Roman" w:cs="Times New Roman"/>
          <w:bCs/>
          <w:noProof/>
          <w:lang w:val="lt-LT"/>
        </w:rPr>
      </w:pPr>
    </w:p>
    <w:p w:rsidR="00224933" w:rsidRPr="00224933" w:rsidRDefault="00224933" w:rsidP="00224933">
      <w:pPr>
        <w:spacing w:after="0" w:line="220" w:lineRule="exact"/>
        <w:rPr>
          <w:rFonts w:ascii="Times New Roman" w:eastAsia="Times New Roman" w:hAnsi="Times New Roman" w:cs="Times New Roman"/>
          <w:b/>
          <w:bCs/>
          <w:lang w:val="lt-LT"/>
        </w:rPr>
      </w:pPr>
      <w:r w:rsidRPr="00224933">
        <w:rPr>
          <w:rFonts w:ascii="Times New Roman" w:eastAsia="Times New Roman" w:hAnsi="Times New Roman" w:cs="Times New Roman"/>
          <w:b/>
          <w:bCs/>
          <w:lang w:val="lt-LT"/>
        </w:rPr>
        <w:t>Dolmen išvaizda ir kiekis pakuotėje</w:t>
      </w:r>
    </w:p>
    <w:p w:rsidR="00224933" w:rsidRPr="00224933" w:rsidRDefault="00224933" w:rsidP="00224933">
      <w:pPr>
        <w:tabs>
          <w:tab w:val="left" w:pos="567"/>
        </w:tabs>
        <w:spacing w:after="0" w:line="240" w:lineRule="auto"/>
        <w:ind w:right="-60"/>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Beveik bespalvis citrinų kvapo ir saldoko citrinų skonio tirpalas.</w:t>
      </w:r>
    </w:p>
    <w:p w:rsidR="00224933" w:rsidRPr="00224933" w:rsidRDefault="00224933" w:rsidP="00224933">
      <w:pPr>
        <w:spacing w:after="0" w:line="240" w:lineRule="auto"/>
        <w:rPr>
          <w:rFonts w:ascii="Times New Roman" w:eastAsia="Times New Roman" w:hAnsi="Times New Roman" w:cs="Times New Roman"/>
          <w:szCs w:val="20"/>
          <w:lang w:val="lt-LT" w:eastAsia="lt-LT"/>
        </w:rPr>
      </w:pP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Dolmen 25 mg geriamasis tirpalas tiekiamas pakuotėmis po 2, 4 arba 10 paketėlių.</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Gali būti tiekiamos ne visų dydžių pakuotės.</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spacing w:after="0" w:line="240" w:lineRule="auto"/>
        <w:rPr>
          <w:rFonts w:ascii="Times New Roman" w:eastAsia="Times New Roman" w:hAnsi="Times New Roman" w:cs="Times New Roman"/>
          <w:b/>
          <w:szCs w:val="20"/>
          <w:lang w:val="lt-LT" w:eastAsia="lt-LT"/>
        </w:rPr>
      </w:pPr>
      <w:r w:rsidRPr="00224933">
        <w:rPr>
          <w:rFonts w:ascii="Times New Roman" w:eastAsia="Times New Roman" w:hAnsi="Times New Roman" w:cs="Times New Roman"/>
          <w:b/>
          <w:szCs w:val="20"/>
          <w:lang w:val="lt-LT" w:eastAsia="lt-LT"/>
        </w:rPr>
        <w:t>Registruotojas ir gamintojas</w:t>
      </w:r>
    </w:p>
    <w:p w:rsidR="00224933" w:rsidRPr="00224933" w:rsidRDefault="00224933" w:rsidP="00224933">
      <w:pPr>
        <w:spacing w:after="0" w:line="240" w:lineRule="auto"/>
        <w:rPr>
          <w:rFonts w:ascii="Times New Roman" w:eastAsia="Times New Roman" w:hAnsi="Times New Roman" w:cs="Times New Roman"/>
          <w:szCs w:val="20"/>
          <w:lang w:val="lt-LT" w:eastAsia="lt-LT"/>
        </w:rPr>
      </w:pPr>
    </w:p>
    <w:p w:rsidR="00224933" w:rsidRPr="00224933" w:rsidRDefault="00224933" w:rsidP="00224933">
      <w:pPr>
        <w:spacing w:after="0" w:line="240" w:lineRule="auto"/>
        <w:rPr>
          <w:rFonts w:ascii="Times New Roman" w:eastAsia="Times New Roman" w:hAnsi="Times New Roman" w:cs="Times New Roman"/>
          <w:i/>
          <w:szCs w:val="20"/>
          <w:lang w:val="lt-LT" w:eastAsia="lt-LT"/>
        </w:rPr>
      </w:pPr>
      <w:r w:rsidRPr="00224933">
        <w:rPr>
          <w:rFonts w:ascii="Times New Roman" w:eastAsia="Times New Roman" w:hAnsi="Times New Roman" w:cs="Times New Roman"/>
          <w:i/>
          <w:szCs w:val="20"/>
          <w:lang w:val="lt-LT" w:eastAsia="lt-LT"/>
        </w:rPr>
        <w:lastRenderedPageBreak/>
        <w:t>Registruotojas</w:t>
      </w:r>
    </w:p>
    <w:p w:rsidR="00224933" w:rsidRPr="00224933" w:rsidRDefault="00224933" w:rsidP="00224933">
      <w:pPr>
        <w:spacing w:after="0" w:line="240" w:lineRule="auto"/>
        <w:rPr>
          <w:rFonts w:ascii="Times New Roman" w:eastAsia="Times New Roman" w:hAnsi="Times New Roman" w:cs="Times New Roman"/>
          <w:szCs w:val="20"/>
          <w:lang w:val="lt-LT" w:eastAsia="lt-LT"/>
        </w:rPr>
      </w:pPr>
      <w:r w:rsidRPr="00224933">
        <w:rPr>
          <w:rFonts w:ascii="Times New Roman" w:eastAsia="Times New Roman" w:hAnsi="Times New Roman" w:cs="Times New Roman"/>
          <w:szCs w:val="20"/>
          <w:lang w:val="lt-LT" w:eastAsia="lt-LT"/>
        </w:rPr>
        <w:t>Menarini International Operations Luxembourg S.A.</w:t>
      </w:r>
    </w:p>
    <w:p w:rsidR="00224933" w:rsidRPr="00224933" w:rsidRDefault="00224933" w:rsidP="00224933">
      <w:pPr>
        <w:spacing w:after="0" w:line="240" w:lineRule="auto"/>
        <w:rPr>
          <w:rFonts w:ascii="Times New Roman" w:eastAsia="Times New Roman" w:hAnsi="Times New Roman" w:cs="Times New Roman"/>
          <w:szCs w:val="20"/>
          <w:lang w:val="lt-LT" w:eastAsia="lt-LT"/>
        </w:rPr>
      </w:pPr>
      <w:r w:rsidRPr="00224933">
        <w:rPr>
          <w:rFonts w:ascii="Times New Roman" w:eastAsia="Times New Roman" w:hAnsi="Times New Roman" w:cs="Times New Roman"/>
          <w:szCs w:val="20"/>
          <w:lang w:val="lt-LT" w:eastAsia="lt-LT"/>
        </w:rPr>
        <w:t>1, Avenue de la Gare</w:t>
      </w:r>
    </w:p>
    <w:p w:rsidR="00224933" w:rsidRPr="00224933" w:rsidRDefault="00224933" w:rsidP="00224933">
      <w:pPr>
        <w:spacing w:after="0" w:line="240" w:lineRule="auto"/>
        <w:rPr>
          <w:rFonts w:ascii="Times New Roman" w:eastAsia="Times New Roman" w:hAnsi="Times New Roman" w:cs="Times New Roman"/>
          <w:szCs w:val="20"/>
          <w:lang w:val="lt-LT" w:eastAsia="lt-LT"/>
        </w:rPr>
      </w:pPr>
      <w:r w:rsidRPr="00224933">
        <w:rPr>
          <w:rFonts w:ascii="Times New Roman" w:eastAsia="Times New Roman" w:hAnsi="Times New Roman" w:cs="Times New Roman"/>
          <w:szCs w:val="20"/>
          <w:lang w:val="lt-LT" w:eastAsia="lt-LT"/>
        </w:rPr>
        <w:t>L-1611 Luxembourg</w:t>
      </w:r>
    </w:p>
    <w:p w:rsidR="00224933" w:rsidRPr="00224933" w:rsidRDefault="00224933" w:rsidP="00224933">
      <w:pPr>
        <w:spacing w:after="0" w:line="240" w:lineRule="auto"/>
        <w:rPr>
          <w:rFonts w:ascii="Times New Roman" w:eastAsia="Times New Roman" w:hAnsi="Times New Roman" w:cs="Times New Roman"/>
          <w:szCs w:val="20"/>
          <w:lang w:val="lt-LT" w:eastAsia="lt-LT"/>
        </w:rPr>
      </w:pPr>
      <w:r w:rsidRPr="00224933">
        <w:rPr>
          <w:rFonts w:ascii="Times New Roman" w:eastAsia="Times New Roman" w:hAnsi="Times New Roman" w:cs="Times New Roman"/>
          <w:szCs w:val="20"/>
          <w:lang w:val="lt-LT" w:eastAsia="lt-LT"/>
        </w:rPr>
        <w:t>Liuksemburgas</w:t>
      </w:r>
    </w:p>
    <w:p w:rsidR="00224933" w:rsidRPr="00224933" w:rsidRDefault="00224933" w:rsidP="00224933">
      <w:pPr>
        <w:spacing w:after="0" w:line="240" w:lineRule="auto"/>
        <w:rPr>
          <w:rFonts w:ascii="Times New Roman" w:eastAsia="Times New Roman" w:hAnsi="Times New Roman" w:cs="Times New Roman"/>
          <w:b/>
          <w:szCs w:val="20"/>
          <w:lang w:val="lt-LT" w:eastAsia="lt-LT"/>
        </w:rPr>
      </w:pPr>
    </w:p>
    <w:p w:rsidR="00224933" w:rsidRPr="00224933" w:rsidRDefault="00224933" w:rsidP="00224933">
      <w:pPr>
        <w:spacing w:after="0" w:line="240" w:lineRule="auto"/>
        <w:rPr>
          <w:rFonts w:ascii="Times New Roman" w:eastAsia="Times New Roman" w:hAnsi="Times New Roman" w:cs="Times New Roman"/>
          <w:i/>
          <w:szCs w:val="20"/>
          <w:lang w:val="lt-LT" w:eastAsia="lt-LT"/>
        </w:rPr>
      </w:pPr>
      <w:r w:rsidRPr="00224933">
        <w:rPr>
          <w:rFonts w:ascii="Times New Roman" w:eastAsia="Times New Roman" w:hAnsi="Times New Roman" w:cs="Times New Roman"/>
          <w:i/>
          <w:szCs w:val="20"/>
          <w:lang w:val="lt-LT" w:eastAsia="lt-LT"/>
        </w:rPr>
        <w:t>Gamintojas</w:t>
      </w:r>
    </w:p>
    <w:p w:rsidR="00224933" w:rsidRPr="00224933" w:rsidRDefault="00224933" w:rsidP="00224933">
      <w:pPr>
        <w:spacing w:after="0" w:line="240" w:lineRule="auto"/>
        <w:ind w:left="360" w:hanging="360"/>
        <w:rPr>
          <w:rFonts w:ascii="Times New Roman" w:eastAsia="Times New Roman" w:hAnsi="Times New Roman" w:cs="Times New Roman"/>
          <w:szCs w:val="20"/>
          <w:lang w:val="lt-LT" w:eastAsia="de-DE"/>
        </w:rPr>
      </w:pPr>
      <w:r w:rsidRPr="00224933">
        <w:rPr>
          <w:rFonts w:ascii="Times New Roman" w:eastAsia="Times New Roman" w:hAnsi="Times New Roman" w:cs="Times New Roman"/>
          <w:szCs w:val="20"/>
          <w:lang w:val="lt-LT" w:eastAsia="de-DE"/>
        </w:rPr>
        <w:t>Laboratorios Menarini S.A.</w:t>
      </w:r>
    </w:p>
    <w:p w:rsidR="00224933" w:rsidRPr="00224933" w:rsidRDefault="00224933" w:rsidP="00224933">
      <w:pPr>
        <w:spacing w:after="0" w:line="240" w:lineRule="auto"/>
        <w:ind w:left="360" w:hanging="360"/>
        <w:rPr>
          <w:rFonts w:ascii="Times New Roman" w:eastAsia="Times New Roman" w:hAnsi="Times New Roman" w:cs="Times New Roman"/>
          <w:szCs w:val="20"/>
          <w:lang w:val="lt-LT" w:eastAsia="de-DE"/>
        </w:rPr>
      </w:pPr>
      <w:r w:rsidRPr="00224933">
        <w:rPr>
          <w:rFonts w:ascii="Times New Roman" w:eastAsia="Times New Roman" w:hAnsi="Times New Roman" w:cs="Times New Roman"/>
          <w:szCs w:val="20"/>
          <w:lang w:val="lt-LT" w:eastAsia="de-DE"/>
        </w:rPr>
        <w:t>C/Alfonso XII 587</w:t>
      </w:r>
    </w:p>
    <w:p w:rsidR="00224933" w:rsidRPr="00224933" w:rsidRDefault="00224933" w:rsidP="00224933">
      <w:pPr>
        <w:spacing w:after="0" w:line="240" w:lineRule="auto"/>
        <w:ind w:left="360" w:hanging="360"/>
        <w:rPr>
          <w:rFonts w:ascii="Times New Roman" w:eastAsia="Times New Roman" w:hAnsi="Times New Roman" w:cs="Times New Roman"/>
          <w:szCs w:val="20"/>
          <w:lang w:val="lt-LT" w:eastAsia="de-DE"/>
        </w:rPr>
      </w:pPr>
      <w:r w:rsidRPr="00224933">
        <w:rPr>
          <w:rFonts w:ascii="Times New Roman" w:eastAsia="Times New Roman" w:hAnsi="Times New Roman" w:cs="Times New Roman"/>
          <w:szCs w:val="20"/>
          <w:lang w:val="lt-LT" w:eastAsia="de-DE"/>
        </w:rPr>
        <w:t>08918 Badalona (Barcelona)</w:t>
      </w:r>
    </w:p>
    <w:p w:rsidR="00224933" w:rsidRPr="00224933" w:rsidRDefault="00224933" w:rsidP="00224933">
      <w:pPr>
        <w:spacing w:after="0" w:line="240" w:lineRule="auto"/>
        <w:ind w:left="360" w:hanging="360"/>
        <w:rPr>
          <w:rFonts w:ascii="Times New Roman" w:eastAsia="Times New Roman" w:hAnsi="Times New Roman" w:cs="Times New Roman"/>
          <w:szCs w:val="20"/>
          <w:lang w:val="lt-LT" w:eastAsia="de-DE"/>
        </w:rPr>
      </w:pPr>
      <w:r w:rsidRPr="00224933">
        <w:rPr>
          <w:rFonts w:ascii="Times New Roman" w:eastAsia="Times New Roman" w:hAnsi="Times New Roman" w:cs="Times New Roman"/>
          <w:szCs w:val="20"/>
          <w:lang w:val="lt-LT" w:eastAsia="de-DE"/>
        </w:rPr>
        <w:t>Ispanija</w:t>
      </w:r>
    </w:p>
    <w:p w:rsidR="00224933" w:rsidRPr="00224933" w:rsidRDefault="00224933" w:rsidP="00224933">
      <w:pPr>
        <w:spacing w:after="0" w:line="240" w:lineRule="auto"/>
        <w:ind w:left="360" w:hanging="360"/>
        <w:rPr>
          <w:rFonts w:ascii="Times New Roman" w:eastAsia="Times New Roman" w:hAnsi="Times New Roman" w:cs="Times New Roman"/>
          <w:szCs w:val="20"/>
          <w:lang w:val="lt-LT" w:eastAsia="de-DE"/>
        </w:rPr>
      </w:pP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r w:rsidRPr="00224933">
        <w:rPr>
          <w:rFonts w:ascii="Times New Roman" w:eastAsia="Times New Roman" w:hAnsi="Times New Roman" w:cs="Times New Roman"/>
          <w:bCs/>
          <w:noProof/>
          <w:lang w:val="lt-LT"/>
        </w:rPr>
        <w:t>Jeigu apie šį vaistą norite sužinoti daugiau, kreipkitės į vietinį registruotojo atstovą.</w:t>
      </w:r>
    </w:p>
    <w:p w:rsidR="00224933" w:rsidRPr="00224933" w:rsidRDefault="00224933" w:rsidP="00224933">
      <w:pPr>
        <w:spacing w:after="0" w:line="240" w:lineRule="auto"/>
        <w:rPr>
          <w:rFonts w:ascii="Times New Roman" w:eastAsia="Times New Roman" w:hAnsi="Times New Roman" w:cs="Times New Roman"/>
          <w:sz w:val="24"/>
          <w:szCs w:val="24"/>
          <w:lang w:val="lt-LT"/>
        </w:rPr>
      </w:pPr>
    </w:p>
    <w:tbl>
      <w:tblPr>
        <w:tblW w:w="0" w:type="auto"/>
        <w:tblInd w:w="-34" w:type="dxa"/>
        <w:tblLayout w:type="fixed"/>
        <w:tblLook w:val="0000" w:firstRow="0" w:lastRow="0" w:firstColumn="0" w:lastColumn="0" w:noHBand="0" w:noVBand="0"/>
      </w:tblPr>
      <w:tblGrid>
        <w:gridCol w:w="4678"/>
      </w:tblGrid>
      <w:tr w:rsidR="00224933" w:rsidRPr="00224933" w:rsidTr="00CA487B">
        <w:tc>
          <w:tcPr>
            <w:tcW w:w="4678" w:type="dxa"/>
          </w:tcPr>
          <w:p w:rsidR="00224933" w:rsidRPr="00224933" w:rsidRDefault="00224933" w:rsidP="00224933">
            <w:pPr>
              <w:spacing w:after="0" w:line="240" w:lineRule="auto"/>
              <w:rPr>
                <w:rFonts w:ascii="Times New Roman" w:eastAsia="Times New Roman" w:hAnsi="Times New Roman" w:cs="Times New Roman"/>
                <w:sz w:val="24"/>
                <w:szCs w:val="20"/>
                <w:lang w:val="lt-LT" w:eastAsia="lt-LT"/>
              </w:rPr>
            </w:pPr>
            <w:r w:rsidRPr="00224933">
              <w:rPr>
                <w:rFonts w:ascii="Times New Roman" w:eastAsia="Times New Roman" w:hAnsi="Times New Roman" w:cs="Times New Roman"/>
                <w:szCs w:val="20"/>
                <w:lang w:val="lt-LT" w:eastAsia="lt-LT"/>
              </w:rPr>
              <w:t>UAB „BERLIN CHEMIE MENARINI BALTIC“</w:t>
            </w:r>
          </w:p>
          <w:p w:rsidR="00224933" w:rsidRPr="00224933" w:rsidRDefault="00224933" w:rsidP="00224933">
            <w:pPr>
              <w:spacing w:after="0" w:line="240" w:lineRule="auto"/>
              <w:rPr>
                <w:rFonts w:ascii="Times New Roman" w:eastAsia="Times New Roman" w:hAnsi="Times New Roman" w:cs="Times New Roman"/>
                <w:sz w:val="24"/>
                <w:szCs w:val="20"/>
                <w:lang w:val="lt-LT" w:eastAsia="lt-LT"/>
              </w:rPr>
            </w:pPr>
            <w:r w:rsidRPr="00224933">
              <w:rPr>
                <w:rFonts w:ascii="Times New Roman" w:eastAsia="Times New Roman" w:hAnsi="Times New Roman" w:cs="Times New Roman"/>
                <w:szCs w:val="20"/>
                <w:lang w:val="lt-LT" w:eastAsia="lt-LT"/>
              </w:rPr>
              <w:t>Jasinskio g. 16A, Vilnius LT-03163</w:t>
            </w:r>
          </w:p>
          <w:p w:rsidR="00224933" w:rsidRPr="00224933" w:rsidRDefault="00224933" w:rsidP="00224933">
            <w:pPr>
              <w:tabs>
                <w:tab w:val="left" w:pos="567"/>
              </w:tabs>
              <w:spacing w:after="0" w:line="240" w:lineRule="auto"/>
              <w:rPr>
                <w:rFonts w:ascii="Times New Roman" w:eastAsia="Times New Roman" w:hAnsi="Times New Roman" w:cs="Times New Roman"/>
                <w:bCs/>
                <w:noProof/>
                <w:sz w:val="24"/>
                <w:lang w:val="lt-LT"/>
              </w:rPr>
            </w:pPr>
            <w:r w:rsidRPr="00224933">
              <w:rPr>
                <w:rFonts w:ascii="Times New Roman" w:eastAsia="Times New Roman" w:hAnsi="Times New Roman" w:cs="Times New Roman"/>
                <w:bCs/>
                <w:noProof/>
                <w:lang w:val="lt-LT"/>
              </w:rPr>
              <w:t>Tel. +370 5 269 19 47</w:t>
            </w:r>
          </w:p>
          <w:p w:rsidR="00224933" w:rsidRPr="00224933" w:rsidRDefault="00224933" w:rsidP="00224933">
            <w:pPr>
              <w:tabs>
                <w:tab w:val="left" w:pos="567"/>
              </w:tabs>
              <w:spacing w:after="0" w:line="240" w:lineRule="auto"/>
              <w:rPr>
                <w:rFonts w:ascii="Times New Roman" w:eastAsia="Times New Roman" w:hAnsi="Times New Roman" w:cs="Times New Roman"/>
                <w:bCs/>
                <w:noProof/>
                <w:sz w:val="24"/>
                <w:lang w:val="lt-LT"/>
              </w:rPr>
            </w:pPr>
          </w:p>
        </w:tc>
      </w:tr>
    </w:tbl>
    <w:p w:rsidR="00224933" w:rsidRPr="00224933" w:rsidRDefault="00224933" w:rsidP="00224933">
      <w:pPr>
        <w:spacing w:after="0" w:line="240" w:lineRule="auto"/>
        <w:rPr>
          <w:rFonts w:ascii="Times New Roman" w:eastAsia="Times New Roman" w:hAnsi="Times New Roman" w:cs="Times New Roman"/>
          <w:snapToGrid w:val="0"/>
          <w:lang w:val="lt-LT"/>
        </w:rPr>
      </w:pPr>
      <w:r w:rsidRPr="00224933">
        <w:rPr>
          <w:rFonts w:ascii="Times New Roman" w:eastAsia="Times New Roman" w:hAnsi="Times New Roman" w:cs="Times New Roman"/>
          <w:b/>
          <w:lang w:val="lt-LT"/>
        </w:rPr>
        <w:t>Šis vaistas</w:t>
      </w:r>
      <w:r w:rsidRPr="00224933">
        <w:rPr>
          <w:rFonts w:ascii="Times New Roman" w:eastAsia="Times New Roman" w:hAnsi="Times New Roman" w:cs="Times New Roman"/>
          <w:b/>
          <w:snapToGrid w:val="0"/>
          <w:lang w:val="lt-LT"/>
        </w:rPr>
        <w:t xml:space="preserve"> EEE valstybėse narėse </w:t>
      </w:r>
      <w:r w:rsidRPr="00224933">
        <w:rPr>
          <w:rFonts w:ascii="Times New Roman" w:eastAsia="Times New Roman" w:hAnsi="Times New Roman" w:cs="Times New Roman"/>
          <w:b/>
          <w:lang w:val="lt-LT"/>
        </w:rPr>
        <w:t xml:space="preserve">registruotas </w:t>
      </w:r>
      <w:r w:rsidRPr="00224933">
        <w:rPr>
          <w:rFonts w:ascii="Times New Roman" w:eastAsia="Times New Roman" w:hAnsi="Times New Roman" w:cs="Times New Roman"/>
          <w:b/>
          <w:snapToGrid w:val="0"/>
          <w:lang w:val="lt-LT"/>
        </w:rPr>
        <w:t>tokiais pavadinimais</w:t>
      </w:r>
      <w:r w:rsidRPr="00224933">
        <w:rPr>
          <w:rFonts w:ascii="Times New Roman" w:eastAsia="Times New Roman" w:hAnsi="Times New Roman" w:cs="Times New Roman"/>
          <w:snapToGrid w:val="0"/>
          <w:lang w:val="lt-LT"/>
        </w:rPr>
        <w:t>:</w:t>
      </w:r>
    </w:p>
    <w:p w:rsidR="00224933" w:rsidRPr="00224933" w:rsidRDefault="00224933" w:rsidP="00224933">
      <w:pPr>
        <w:spacing w:after="0" w:line="240" w:lineRule="auto"/>
        <w:rPr>
          <w:rFonts w:ascii="Times New Roman" w:eastAsia="Times New Roman" w:hAnsi="Times New Roman" w:cs="Times New Roman"/>
          <w:lang w:val="lt-LT"/>
        </w:rPr>
      </w:pPr>
      <w:r w:rsidRPr="00224933">
        <w:rPr>
          <w:rFonts w:ascii="Times New Roman" w:eastAsia="Times New Roman" w:hAnsi="Times New Roman" w:cs="Times New Roman"/>
          <w:lang w:val="lt-LT"/>
        </w:rPr>
        <w:t>Austrija, Belgija, Danija, Ispanija, Italija, Liuksemburgas, Portugalija, Prancūzija, Suomija: Ketesse.</w:t>
      </w:r>
    </w:p>
    <w:p w:rsidR="00224933" w:rsidRPr="00224933" w:rsidRDefault="00224933" w:rsidP="00224933">
      <w:pPr>
        <w:spacing w:after="0" w:line="240" w:lineRule="auto"/>
        <w:rPr>
          <w:rFonts w:ascii="Times New Roman" w:eastAsia="Times New Roman" w:hAnsi="Times New Roman" w:cs="Times New Roman"/>
          <w:lang w:val="lt-LT"/>
        </w:rPr>
      </w:pPr>
      <w:r w:rsidRPr="00224933">
        <w:rPr>
          <w:rFonts w:ascii="Times New Roman" w:eastAsia="Times New Roman" w:hAnsi="Times New Roman" w:cs="Times New Roman"/>
          <w:lang w:val="lt-LT"/>
        </w:rPr>
        <w:t xml:space="preserve">Graikija, Kipras: </w:t>
      </w:r>
      <w:r w:rsidRPr="00224933">
        <w:rPr>
          <w:rFonts w:ascii="Times New Roman" w:hAnsi="Times New Roman"/>
          <w:lang w:val="sl-SI" w:eastAsia="sl-SI"/>
        </w:rPr>
        <w:t>Nosatel</w:t>
      </w:r>
      <w:r w:rsidRPr="00224933">
        <w:rPr>
          <w:rFonts w:ascii="Times New Roman" w:eastAsia="Times New Roman" w:hAnsi="Times New Roman" w:cs="Times New Roman"/>
          <w:lang w:val="lt-LT"/>
        </w:rPr>
        <w:t>.</w:t>
      </w:r>
    </w:p>
    <w:p w:rsidR="00224933" w:rsidRPr="00224933" w:rsidRDefault="00224933" w:rsidP="00224933">
      <w:pPr>
        <w:spacing w:after="0" w:line="240" w:lineRule="auto"/>
        <w:ind w:right="-2"/>
        <w:jc w:val="both"/>
        <w:rPr>
          <w:rFonts w:ascii="Times New Roman" w:hAnsi="Times New Roman"/>
          <w:lang w:val="sl-SI" w:eastAsia="sl-SI"/>
        </w:rPr>
      </w:pPr>
      <w:r w:rsidRPr="00224933">
        <w:rPr>
          <w:rFonts w:ascii="Times New Roman" w:eastAsia="Times New Roman" w:hAnsi="Times New Roman" w:cs="Times New Roman"/>
          <w:lang w:val="lt-LT"/>
        </w:rPr>
        <w:t>Čekija</w:t>
      </w:r>
      <w:r w:rsidRPr="00224933">
        <w:rPr>
          <w:rFonts w:ascii="Times New Roman" w:hAnsi="Times New Roman"/>
          <w:lang w:val="sl-SI" w:eastAsia="sl-SI"/>
        </w:rPr>
        <w:t>: Dexoket</w:t>
      </w:r>
    </w:p>
    <w:p w:rsidR="00224933" w:rsidRPr="00224933" w:rsidRDefault="00224933" w:rsidP="00224933">
      <w:pPr>
        <w:spacing w:after="0" w:line="240" w:lineRule="auto"/>
        <w:ind w:right="-2"/>
        <w:jc w:val="both"/>
        <w:rPr>
          <w:rFonts w:ascii="Times New Roman" w:hAnsi="Times New Roman"/>
          <w:lang w:val="sl-SI" w:eastAsia="sl-SI"/>
        </w:rPr>
      </w:pPr>
      <w:r w:rsidRPr="00224933">
        <w:rPr>
          <w:rFonts w:ascii="Times New Roman" w:eastAsia="Times New Roman" w:hAnsi="Times New Roman" w:cs="Times New Roman"/>
          <w:lang w:val="lt-LT"/>
        </w:rPr>
        <w:t>Estija</w:t>
      </w:r>
      <w:r w:rsidRPr="00224933">
        <w:rPr>
          <w:rFonts w:ascii="Times New Roman" w:hAnsi="Times New Roman"/>
          <w:lang w:val="sl-SI" w:eastAsia="sl-SI"/>
        </w:rPr>
        <w:t xml:space="preserve">, </w:t>
      </w:r>
      <w:r w:rsidRPr="00224933">
        <w:rPr>
          <w:rFonts w:ascii="Times New Roman" w:eastAsia="Times New Roman" w:hAnsi="Times New Roman" w:cs="Times New Roman"/>
          <w:lang w:val="lt-LT"/>
        </w:rPr>
        <w:t>Latvija</w:t>
      </w:r>
      <w:r w:rsidRPr="00224933">
        <w:rPr>
          <w:rFonts w:ascii="Times New Roman" w:hAnsi="Times New Roman"/>
          <w:lang w:val="sl-SI" w:eastAsia="sl-SI"/>
        </w:rPr>
        <w:t xml:space="preserve">, </w:t>
      </w:r>
      <w:r w:rsidRPr="00224933">
        <w:rPr>
          <w:rFonts w:ascii="Times New Roman" w:eastAsia="Times New Roman" w:hAnsi="Times New Roman" w:cs="Times New Roman"/>
          <w:lang w:val="lt-LT"/>
        </w:rPr>
        <w:t>Lietuva</w:t>
      </w:r>
      <w:r w:rsidRPr="00224933">
        <w:rPr>
          <w:rFonts w:ascii="Times New Roman" w:hAnsi="Times New Roman"/>
          <w:lang w:val="sl-SI" w:eastAsia="sl-SI"/>
        </w:rPr>
        <w:t>: Dolmen</w:t>
      </w:r>
    </w:p>
    <w:p w:rsidR="00224933" w:rsidRPr="00224933" w:rsidRDefault="00224933" w:rsidP="00224933">
      <w:pPr>
        <w:spacing w:after="0" w:line="240" w:lineRule="auto"/>
        <w:ind w:right="-2"/>
        <w:jc w:val="both"/>
        <w:rPr>
          <w:rFonts w:ascii="Times New Roman" w:hAnsi="Times New Roman"/>
          <w:lang w:val="sl-SI" w:eastAsia="sl-SI"/>
        </w:rPr>
      </w:pPr>
      <w:r w:rsidRPr="00224933">
        <w:rPr>
          <w:rFonts w:ascii="Times New Roman" w:hAnsi="Times New Roman"/>
          <w:lang w:val="sl-SI" w:eastAsia="sl-SI"/>
        </w:rPr>
        <w:t>Vokietija: Sympal</w:t>
      </w:r>
    </w:p>
    <w:p w:rsidR="00224933" w:rsidRPr="00224933" w:rsidRDefault="00224933" w:rsidP="00224933">
      <w:pPr>
        <w:spacing w:after="0" w:line="240" w:lineRule="auto"/>
        <w:ind w:right="-2"/>
        <w:jc w:val="both"/>
        <w:rPr>
          <w:rFonts w:ascii="Times New Roman" w:hAnsi="Times New Roman"/>
          <w:lang w:val="sl-SI" w:eastAsia="sl-SI"/>
        </w:rPr>
      </w:pPr>
      <w:r w:rsidRPr="00224933">
        <w:rPr>
          <w:rFonts w:ascii="Times New Roman" w:hAnsi="Times New Roman"/>
          <w:lang w:val="sl-SI" w:eastAsia="sl-SI"/>
        </w:rPr>
        <w:t>Vengrija: Ketodex</w:t>
      </w:r>
    </w:p>
    <w:p w:rsidR="00224933" w:rsidRPr="00224933" w:rsidRDefault="00224933" w:rsidP="00224933">
      <w:pPr>
        <w:spacing w:after="0" w:line="240" w:lineRule="auto"/>
        <w:ind w:right="-2"/>
        <w:jc w:val="both"/>
        <w:rPr>
          <w:rFonts w:ascii="Times New Roman" w:hAnsi="Times New Roman"/>
          <w:lang w:val="sl-SI" w:eastAsia="sl-SI"/>
        </w:rPr>
      </w:pPr>
      <w:r w:rsidRPr="00224933">
        <w:rPr>
          <w:rFonts w:ascii="Times New Roman" w:hAnsi="Times New Roman"/>
          <w:lang w:val="sl-SI" w:eastAsia="sl-SI"/>
        </w:rPr>
        <w:t>Airija, Malta, Jungtin</w:t>
      </w:r>
      <w:r w:rsidRPr="00224933">
        <w:rPr>
          <w:rFonts w:ascii="Times New Roman" w:hAnsi="Times New Roman"/>
          <w:lang w:val="lt-LT" w:eastAsia="sl-SI"/>
        </w:rPr>
        <w:t>ė Karalystė</w:t>
      </w:r>
      <w:r w:rsidRPr="00224933">
        <w:rPr>
          <w:rFonts w:ascii="Times New Roman" w:hAnsi="Times New Roman"/>
          <w:lang w:val="sl-SI" w:eastAsia="sl-SI"/>
        </w:rPr>
        <w:t>: Keral</w:t>
      </w:r>
    </w:p>
    <w:p w:rsidR="00224933" w:rsidRPr="00224933" w:rsidRDefault="00224933" w:rsidP="00224933">
      <w:pPr>
        <w:spacing w:after="0" w:line="240" w:lineRule="auto"/>
        <w:ind w:right="-2"/>
        <w:jc w:val="both"/>
        <w:rPr>
          <w:rFonts w:ascii="Times New Roman" w:hAnsi="Times New Roman"/>
          <w:lang w:val="sl-SI" w:eastAsia="sl-SI"/>
        </w:rPr>
      </w:pPr>
      <w:r w:rsidRPr="00224933">
        <w:rPr>
          <w:rFonts w:ascii="Times New Roman" w:hAnsi="Times New Roman"/>
          <w:lang w:val="sl-SI" w:eastAsia="sl-SI"/>
        </w:rPr>
        <w:t>Nyderlandai: Stadium</w:t>
      </w:r>
    </w:p>
    <w:p w:rsidR="00224933" w:rsidRPr="00224933" w:rsidRDefault="00224933" w:rsidP="00224933">
      <w:pPr>
        <w:spacing w:after="0" w:line="240" w:lineRule="auto"/>
        <w:ind w:right="-2"/>
        <w:jc w:val="both"/>
        <w:rPr>
          <w:rFonts w:ascii="Times New Roman" w:hAnsi="Times New Roman"/>
          <w:lang w:val="sl-SI" w:eastAsia="sl-SI"/>
        </w:rPr>
      </w:pPr>
      <w:r w:rsidRPr="00224933">
        <w:rPr>
          <w:rFonts w:ascii="Times New Roman" w:hAnsi="Times New Roman"/>
          <w:lang w:val="sl-SI" w:eastAsia="sl-SI"/>
        </w:rPr>
        <w:t>Lenkija: Dexak</w:t>
      </w:r>
    </w:p>
    <w:p w:rsidR="00224933" w:rsidRPr="00224933" w:rsidRDefault="00224933" w:rsidP="00224933">
      <w:pPr>
        <w:spacing w:after="0" w:line="240" w:lineRule="auto"/>
        <w:ind w:right="-2"/>
        <w:jc w:val="both"/>
        <w:rPr>
          <w:rFonts w:ascii="Times New Roman" w:hAnsi="Times New Roman"/>
          <w:lang w:val="sl-SI" w:eastAsia="sl-SI"/>
        </w:rPr>
      </w:pPr>
      <w:r w:rsidRPr="00224933">
        <w:rPr>
          <w:rFonts w:ascii="Times New Roman" w:eastAsia="Times New Roman" w:hAnsi="Times New Roman" w:cs="Times New Roman"/>
          <w:lang w:val="lt-LT"/>
        </w:rPr>
        <w:t>Slovakija</w:t>
      </w:r>
      <w:r w:rsidRPr="00224933">
        <w:rPr>
          <w:rFonts w:ascii="Times New Roman" w:hAnsi="Times New Roman"/>
          <w:lang w:val="sl-SI" w:eastAsia="sl-SI"/>
        </w:rPr>
        <w:t>: Dexadol</w:t>
      </w:r>
    </w:p>
    <w:p w:rsidR="00224933" w:rsidRPr="00224933" w:rsidRDefault="00224933" w:rsidP="00224933">
      <w:pPr>
        <w:spacing w:after="0" w:line="240" w:lineRule="auto"/>
        <w:rPr>
          <w:rFonts w:ascii="Times New Roman" w:eastAsia="Times New Roman" w:hAnsi="Times New Roman" w:cs="Times New Roman"/>
          <w:lang w:val="lt-LT"/>
        </w:rPr>
      </w:pPr>
      <w:r w:rsidRPr="00224933">
        <w:rPr>
          <w:rFonts w:ascii="Times New Roman" w:eastAsia="Times New Roman" w:hAnsi="Times New Roman" w:cs="Times New Roman"/>
          <w:lang w:val="lt-LT"/>
        </w:rPr>
        <w:t>Slovėnija</w:t>
      </w:r>
      <w:r w:rsidRPr="00224933">
        <w:rPr>
          <w:rFonts w:ascii="Times New Roman" w:hAnsi="Times New Roman"/>
          <w:lang w:val="sl-SI" w:eastAsia="sl-SI"/>
        </w:rPr>
        <w:t>: Menadex</w:t>
      </w: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tabs>
          <w:tab w:val="left" w:pos="567"/>
        </w:tabs>
        <w:spacing w:after="0" w:line="240" w:lineRule="auto"/>
        <w:rPr>
          <w:rFonts w:ascii="Times New Roman" w:eastAsia="Times New Roman" w:hAnsi="Times New Roman" w:cs="Times New Roman"/>
          <w:bCs/>
          <w:noProof/>
          <w:lang w:val="lt-LT"/>
        </w:rPr>
      </w:pPr>
    </w:p>
    <w:p w:rsidR="00224933" w:rsidRPr="00224933" w:rsidRDefault="00224933" w:rsidP="00224933">
      <w:pPr>
        <w:tabs>
          <w:tab w:val="left" w:pos="567"/>
        </w:tabs>
        <w:spacing w:after="0" w:line="240" w:lineRule="auto"/>
        <w:rPr>
          <w:rFonts w:ascii="Times New Roman" w:eastAsia="Times New Roman" w:hAnsi="Times New Roman" w:cs="Times New Roman"/>
          <w:b/>
          <w:bCs/>
          <w:noProof/>
          <w:lang w:val="lt-LT"/>
        </w:rPr>
      </w:pPr>
      <w:r w:rsidRPr="00224933">
        <w:rPr>
          <w:rFonts w:ascii="Times New Roman" w:eastAsia="Times New Roman" w:hAnsi="Times New Roman" w:cs="Times New Roman"/>
          <w:b/>
          <w:bCs/>
          <w:noProof/>
          <w:lang w:val="lt-LT"/>
        </w:rPr>
        <w:t>Šis pakuotės lapelis paskutinį kartą peržiūrėtas 2020-06-03</w:t>
      </w:r>
      <w:r w:rsidRPr="00224933">
        <w:rPr>
          <w:rFonts w:ascii="Times New Roman" w:eastAsia="Times New Roman" w:hAnsi="Times New Roman" w:cs="Times New Roman"/>
          <w:b/>
          <w:noProof/>
          <w:szCs w:val="20"/>
          <w:lang w:val="lt-LT" w:eastAsia="lt-LT" w:bidi="lt-LT"/>
        </w:rPr>
        <w:t>.</w:t>
      </w:r>
    </w:p>
    <w:p w:rsidR="00224933" w:rsidRPr="00224933" w:rsidRDefault="00224933" w:rsidP="00224933">
      <w:pPr>
        <w:spacing w:after="0" w:line="240" w:lineRule="auto"/>
        <w:rPr>
          <w:rFonts w:ascii="Times New Roman" w:eastAsia="Times New Roman" w:hAnsi="Times New Roman" w:cs="Times New Roman"/>
          <w:lang w:val="lt-LT"/>
        </w:rPr>
      </w:pPr>
    </w:p>
    <w:p w:rsidR="00224933" w:rsidRPr="00224933" w:rsidRDefault="00224933" w:rsidP="00224933">
      <w:pPr>
        <w:spacing w:after="0" w:line="240" w:lineRule="auto"/>
        <w:rPr>
          <w:rFonts w:ascii="Times New Roman" w:eastAsia="Times New Roman" w:hAnsi="Times New Roman" w:cs="Times New Roman"/>
          <w:lang w:val="lt-LT"/>
        </w:rPr>
      </w:pPr>
    </w:p>
    <w:p w:rsidR="00224933" w:rsidRPr="00224933" w:rsidRDefault="00224933" w:rsidP="00224933">
      <w:pPr>
        <w:spacing w:after="0" w:line="240" w:lineRule="auto"/>
        <w:rPr>
          <w:rFonts w:ascii="Times New Roman" w:eastAsia="Times New Roman" w:hAnsi="Times New Roman" w:cs="Times New Roman"/>
          <w:sz w:val="24"/>
          <w:szCs w:val="24"/>
          <w:lang w:val="lt-LT"/>
        </w:rPr>
      </w:pPr>
      <w:r w:rsidRPr="00224933">
        <w:rPr>
          <w:rFonts w:ascii="Times New Roman" w:eastAsia="Times New Roman" w:hAnsi="Times New Roman" w:cs="Times New Roman"/>
          <w:snapToGrid w:val="0"/>
          <w:szCs w:val="24"/>
          <w:lang w:val="lt-LT"/>
        </w:rPr>
        <w:t>Išsami informacija apie šį vaistą pateikiama Valstybinės vaistų kontrolės tarnybos prie Lietuvos Respublikos sveikatos apsaugos ministerijos tinklalapyje</w:t>
      </w:r>
      <w:r w:rsidRPr="00224933">
        <w:rPr>
          <w:rFonts w:ascii="Times New Roman" w:eastAsia="Times New Roman" w:hAnsi="Times New Roman" w:cs="Times New Roman"/>
          <w:i/>
          <w:snapToGrid w:val="0"/>
          <w:szCs w:val="24"/>
          <w:lang w:val="lt-LT"/>
        </w:rPr>
        <w:t xml:space="preserve"> </w:t>
      </w:r>
      <w:hyperlink r:id="rId9" w:history="1">
        <w:r w:rsidRPr="00224933">
          <w:rPr>
            <w:rFonts w:ascii="Times New Roman" w:eastAsia="SimSun" w:hAnsi="Times New Roman" w:cs="Times New Roman"/>
            <w:snapToGrid w:val="0"/>
            <w:color w:val="0000FF"/>
            <w:szCs w:val="24"/>
            <w:u w:val="single"/>
            <w:lang w:val="lt-LT"/>
          </w:rPr>
          <w:t>http://www.vvkt.lt/</w:t>
        </w:r>
      </w:hyperlink>
    </w:p>
    <w:p w:rsidR="005A25E9" w:rsidRDefault="005A25E9">
      <w:bookmarkStart w:id="12" w:name="_GoBack"/>
      <w:bookmarkEnd w:id="12"/>
    </w:p>
    <w:sectPr w:rsidR="005A25E9">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B50ECD"/>
    <w:multiLevelType w:val="hybridMultilevel"/>
    <w:tmpl w:val="13A2B36E"/>
    <w:lvl w:ilvl="0" w:tplc="E6E232E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052FD"/>
    <w:multiLevelType w:val="hybridMultilevel"/>
    <w:tmpl w:val="12B4DC82"/>
    <w:lvl w:ilvl="0" w:tplc="E6E232E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162D03"/>
    <w:multiLevelType w:val="hybridMultilevel"/>
    <w:tmpl w:val="075A7098"/>
    <w:lvl w:ilvl="0" w:tplc="E6E232E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205D36"/>
    <w:multiLevelType w:val="hybridMultilevel"/>
    <w:tmpl w:val="76E83136"/>
    <w:lvl w:ilvl="0" w:tplc="E6E232E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A84909"/>
    <w:multiLevelType w:val="hybridMultilevel"/>
    <w:tmpl w:val="22EE69B6"/>
    <w:lvl w:ilvl="0" w:tplc="E6E232E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A90581"/>
    <w:multiLevelType w:val="hybridMultilevel"/>
    <w:tmpl w:val="8F983678"/>
    <w:lvl w:ilvl="0" w:tplc="E6E232E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4"/>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33"/>
    <w:rsid w:val="00224933"/>
    <w:rsid w:val="005A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microsoft.com/office/2007/relationships/stylesWithEffects" Target="stylesWithEffect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2961</Words>
  <Characters>16879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BCMB</Company>
  <LinksUpToDate>false</LinksUpToDate>
  <CharactersWithSpaces>19801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Seiliuviene</dc:creator>
  <cp:lastModifiedBy>Milda Seiliuviene</cp:lastModifiedBy>
  <cp:revision>1</cp:revision>
  <dcterms:created xsi:type="dcterms:W3CDTF">2020-08-06T08:23:00Z</dcterms:created>
  <dcterms:modified xsi:type="dcterms:W3CDTF">2020-08-06T08:24:00Z</dcterms:modified>
</cp:coreProperties>
</file>